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451D" w14:textId="77777777" w:rsidR="00D359B2" w:rsidRDefault="00D359B2">
      <w:pPr>
        <w:pStyle w:val="Nadpis1"/>
        <w:jc w:val="center"/>
        <w:rPr>
          <w:rFonts w:ascii="Arial" w:hAnsi="Arial"/>
          <w:bCs w:val="0"/>
          <w:caps/>
          <w:sz w:val="28"/>
        </w:rPr>
      </w:pPr>
      <w:r>
        <w:rPr>
          <w:rFonts w:ascii="Arial" w:hAnsi="Arial"/>
          <w:bCs w:val="0"/>
          <w:caps/>
          <w:sz w:val="28"/>
        </w:rPr>
        <w:t>JEDNACÍ ŘÁD valné hromady</w:t>
      </w:r>
    </w:p>
    <w:p w14:paraId="5661ADB5" w14:textId="57FF4E6C" w:rsidR="00495B83" w:rsidRPr="003D70B8" w:rsidRDefault="00D359B2" w:rsidP="003D70B8">
      <w:pPr>
        <w:spacing w:after="120"/>
        <w:ind w:left="142" w:hanging="142"/>
        <w:jc w:val="both"/>
        <w:rPr>
          <w:rFonts w:cs="Arial"/>
          <w:b/>
          <w:bCs/>
          <w:szCs w:val="18"/>
        </w:rPr>
      </w:pPr>
      <w:r>
        <w:rPr>
          <w:rFonts w:cs="Arial"/>
          <w:sz w:val="18"/>
        </w:rPr>
        <w:t xml:space="preserve">1. </w:t>
      </w:r>
      <w:r w:rsidRPr="00FE1A2D">
        <w:rPr>
          <w:rFonts w:cs="Arial"/>
          <w:sz w:val="18"/>
          <w:szCs w:val="18"/>
        </w:rPr>
        <w:t>Valné hromady jsou oprávněni zúčastnit se akcionáři společnosti</w:t>
      </w:r>
      <w:r w:rsidR="004053C2" w:rsidRPr="00FE1A2D">
        <w:rPr>
          <w:rFonts w:cs="Arial"/>
          <w:sz w:val="18"/>
          <w:szCs w:val="18"/>
        </w:rPr>
        <w:t xml:space="preserve"> </w:t>
      </w:r>
      <w:r w:rsidRPr="003D70B8">
        <w:rPr>
          <w:sz w:val="18"/>
          <w:szCs w:val="18"/>
        </w:rPr>
        <w:t xml:space="preserve">vlastníci </w:t>
      </w:r>
      <w:r w:rsidR="006C3D5D" w:rsidRPr="003D70B8">
        <w:rPr>
          <w:sz w:val="18"/>
          <w:szCs w:val="18"/>
        </w:rPr>
        <w:t>listinné</w:t>
      </w:r>
      <w:r w:rsidRPr="003D70B8">
        <w:rPr>
          <w:sz w:val="18"/>
          <w:szCs w:val="18"/>
        </w:rPr>
        <w:t xml:space="preserve"> akci</w:t>
      </w:r>
      <w:r w:rsidR="006C3D5D" w:rsidRPr="003D70B8">
        <w:rPr>
          <w:sz w:val="18"/>
          <w:szCs w:val="18"/>
        </w:rPr>
        <w:t>e</w:t>
      </w:r>
      <w:r w:rsidRPr="003D70B8">
        <w:rPr>
          <w:sz w:val="18"/>
          <w:szCs w:val="18"/>
        </w:rPr>
        <w:t xml:space="preserve"> na </w:t>
      </w:r>
      <w:r w:rsidR="006C3D5D" w:rsidRPr="003D70B8">
        <w:rPr>
          <w:sz w:val="18"/>
          <w:szCs w:val="18"/>
        </w:rPr>
        <w:t>jméno</w:t>
      </w:r>
      <w:r w:rsidRPr="003D70B8">
        <w:rPr>
          <w:sz w:val="18"/>
          <w:szCs w:val="18"/>
        </w:rPr>
        <w:t xml:space="preserve">, kteří jsou k rozhodnému dni </w:t>
      </w:r>
      <w:r w:rsidR="006C3D5D" w:rsidRPr="003D70B8">
        <w:rPr>
          <w:sz w:val="18"/>
          <w:szCs w:val="18"/>
        </w:rPr>
        <w:t>za</w:t>
      </w:r>
      <w:r w:rsidRPr="003D70B8">
        <w:rPr>
          <w:sz w:val="18"/>
          <w:szCs w:val="18"/>
        </w:rPr>
        <w:t>psáni v</w:t>
      </w:r>
      <w:r w:rsidR="003539D8" w:rsidRPr="003D70B8">
        <w:rPr>
          <w:sz w:val="18"/>
          <w:szCs w:val="18"/>
        </w:rPr>
        <w:t> </w:t>
      </w:r>
      <w:r w:rsidR="006C3D5D" w:rsidRPr="003D70B8">
        <w:rPr>
          <w:sz w:val="18"/>
          <w:szCs w:val="18"/>
        </w:rPr>
        <w:t>seznamu</w:t>
      </w:r>
      <w:r w:rsidR="003539D8" w:rsidRPr="003D70B8">
        <w:rPr>
          <w:sz w:val="18"/>
          <w:szCs w:val="18"/>
        </w:rPr>
        <w:t xml:space="preserve"> akcionářů</w:t>
      </w:r>
      <w:r w:rsidR="006C3D5D" w:rsidRPr="003D70B8">
        <w:rPr>
          <w:sz w:val="18"/>
          <w:szCs w:val="18"/>
        </w:rPr>
        <w:t xml:space="preserve"> vedeném společností</w:t>
      </w:r>
      <w:r w:rsidR="004053C2" w:rsidRPr="003D70B8">
        <w:rPr>
          <w:sz w:val="18"/>
          <w:szCs w:val="18"/>
        </w:rPr>
        <w:t xml:space="preserve"> nebo</w:t>
      </w:r>
      <w:r w:rsidRPr="003D70B8">
        <w:rPr>
          <w:sz w:val="18"/>
          <w:szCs w:val="18"/>
        </w:rPr>
        <w:t xml:space="preserve"> jejich oprávnění zástupci</w:t>
      </w:r>
      <w:r w:rsidR="004053C2" w:rsidRPr="003D70B8">
        <w:rPr>
          <w:sz w:val="18"/>
          <w:szCs w:val="18"/>
        </w:rPr>
        <w:t xml:space="preserve">. </w:t>
      </w:r>
      <w:r w:rsidR="00495B83" w:rsidRPr="003D70B8">
        <w:rPr>
          <w:rFonts w:cs="Arial"/>
          <w:sz w:val="18"/>
          <w:szCs w:val="18"/>
        </w:rPr>
        <w:t>Není-li vlastník akcie na jméno emitované Společnosti zapsán v seznamu akcionářů, může se přesto valné hromady zúčastnit, musí však prokázat, že je skutečně vlastníkem akcií</w:t>
      </w:r>
      <w:r w:rsidR="00495B83">
        <w:rPr>
          <w:rFonts w:cs="Arial"/>
          <w:sz w:val="18"/>
          <w:szCs w:val="18"/>
        </w:rPr>
        <w:t xml:space="preserve"> na jméno</w:t>
      </w:r>
      <w:r w:rsidR="00495B83" w:rsidRPr="003D70B8">
        <w:rPr>
          <w:rFonts w:cs="Arial"/>
          <w:sz w:val="18"/>
          <w:szCs w:val="18"/>
        </w:rPr>
        <w:t>, ze kterých práva uplatňuje, a to především na základě předložení originálů předmětných akcií.</w:t>
      </w:r>
    </w:p>
    <w:p w14:paraId="25D209E9" w14:textId="4551B8F0" w:rsidR="00D359B2" w:rsidRPr="00FE1A2D" w:rsidRDefault="00164F80" w:rsidP="00064241">
      <w:pPr>
        <w:spacing w:after="120"/>
        <w:ind w:left="142"/>
        <w:jc w:val="both"/>
        <w:rPr>
          <w:rFonts w:cs="Arial"/>
          <w:sz w:val="18"/>
          <w:szCs w:val="18"/>
        </w:rPr>
      </w:pPr>
      <w:r w:rsidRPr="00495B83">
        <w:rPr>
          <w:rFonts w:cs="Arial"/>
          <w:sz w:val="18"/>
          <w:szCs w:val="18"/>
        </w:rPr>
        <w:t xml:space="preserve">Valné hromady se dále účastní </w:t>
      </w:r>
      <w:r w:rsidR="00D359B2" w:rsidRPr="00495B83">
        <w:rPr>
          <w:rFonts w:cs="Arial"/>
          <w:sz w:val="18"/>
          <w:szCs w:val="18"/>
        </w:rPr>
        <w:t>členové</w:t>
      </w:r>
      <w:r w:rsidR="00D359B2" w:rsidRPr="00CB67A6">
        <w:rPr>
          <w:rFonts w:cs="Arial"/>
          <w:sz w:val="18"/>
          <w:szCs w:val="18"/>
        </w:rPr>
        <w:t xml:space="preserve"> představenstva a dozorčí rady.</w:t>
      </w:r>
      <w:r w:rsidR="00CB67A6" w:rsidRPr="003D70B8">
        <w:rPr>
          <w:rFonts w:cs="Arial"/>
          <w:sz w:val="18"/>
          <w:szCs w:val="18"/>
        </w:rPr>
        <w:t xml:space="preserve"> </w:t>
      </w:r>
      <w:r w:rsidR="00D359B2" w:rsidRPr="00FE1A2D">
        <w:rPr>
          <w:rFonts w:cs="Arial"/>
          <w:sz w:val="18"/>
          <w:szCs w:val="18"/>
        </w:rPr>
        <w:t>Další osoby se mohou valné hromady zúčastnit podle rozhodnutí představenstva jako hosté a pracovníci organizačního týmu valné hromady.</w:t>
      </w:r>
      <w:r w:rsidR="007A2697">
        <w:rPr>
          <w:rFonts w:cs="Arial"/>
          <w:sz w:val="18"/>
          <w:szCs w:val="18"/>
        </w:rPr>
        <w:t xml:space="preserve"> </w:t>
      </w:r>
    </w:p>
    <w:p w14:paraId="24615665" w14:textId="77777777" w:rsidR="000274A8" w:rsidRPr="000274A8" w:rsidRDefault="00D359B2">
      <w:pPr>
        <w:pStyle w:val="Zkladntextodsazen3"/>
        <w:spacing w:after="120"/>
        <w:jc w:val="both"/>
        <w:rPr>
          <w:rFonts w:ascii="Arial Narrow" w:hAnsi="Arial Narrow" w:cs="Arial"/>
          <w:sz w:val="18"/>
        </w:rPr>
      </w:pPr>
      <w:r w:rsidRPr="000274A8">
        <w:rPr>
          <w:rFonts w:ascii="Arial Narrow" w:hAnsi="Arial Narrow" w:cs="Arial"/>
          <w:sz w:val="18"/>
        </w:rPr>
        <w:t xml:space="preserve">2. Při prezenci na valné hromadě každý akcionář nebo jeho zástupce prokáže svoji totožnost, vyplní na prezenčním lístku své </w:t>
      </w:r>
      <w:r w:rsidR="00164F80" w:rsidRPr="000274A8">
        <w:rPr>
          <w:rFonts w:ascii="Arial Narrow" w:hAnsi="Arial Narrow" w:cs="Arial"/>
          <w:sz w:val="18"/>
        </w:rPr>
        <w:t xml:space="preserve">přidělené prezenční </w:t>
      </w:r>
      <w:r w:rsidRPr="000274A8">
        <w:rPr>
          <w:rFonts w:ascii="Arial Narrow" w:hAnsi="Arial Narrow" w:cs="Arial"/>
          <w:sz w:val="18"/>
        </w:rPr>
        <w:t xml:space="preserve">číslo, podepíše se na prezenční lístek. Zástupce fyzické osoby při prezenci odevzdá úředně ověřenou plnou moc. Pokud se valné hromady za právnickou osobu zúčastní statutární zástupce, předloží při prezenci výpis z obchodního rejstříku (výpis z evidence u jiného správního orgánu). Zástupci </w:t>
      </w:r>
      <w:proofErr w:type="gramStart"/>
      <w:r w:rsidRPr="000274A8">
        <w:rPr>
          <w:rFonts w:ascii="Arial Narrow" w:hAnsi="Arial Narrow" w:cs="Arial"/>
          <w:sz w:val="18"/>
        </w:rPr>
        <w:t>akcionářů - právnických</w:t>
      </w:r>
      <w:proofErr w:type="gramEnd"/>
      <w:r w:rsidRPr="000274A8">
        <w:rPr>
          <w:rFonts w:ascii="Arial Narrow" w:hAnsi="Arial Narrow" w:cs="Arial"/>
          <w:sz w:val="18"/>
        </w:rPr>
        <w:t xml:space="preserve"> osob prokáží svoji totožnost a předloží při prezenci plnou moc s úředně ověřenými podpisy oprávněných představitelů právnické osoby. S touto plnou mocí je nutno předložit výpis z obchodního rejstříku (výpis z registrace u jiného správního orgánu) nebo jeho úředně ověřenou kopii. </w:t>
      </w:r>
      <w:r w:rsidR="006C3D5D" w:rsidRPr="000274A8">
        <w:rPr>
          <w:rFonts w:ascii="Arial Narrow" w:hAnsi="Arial Narrow" w:cs="Arial"/>
          <w:sz w:val="18"/>
        </w:rPr>
        <w:t>Výpis z obchodního rejstříku (výpis z evidence u jiného správního orgánu) předkládaný při prezenci nesmí být starší než 3 měsíce před datem konání valné hromady. Z plné moci musí vyplývat, zda byla udělena pro zastoupení na jedné nebo více valných hromadách.</w:t>
      </w:r>
    </w:p>
    <w:p w14:paraId="0A1A4300" w14:textId="1725E8D1" w:rsidR="00D359B2" w:rsidRDefault="00D359B2">
      <w:pPr>
        <w:pStyle w:val="Zkladntextodsazen3"/>
        <w:spacing w:after="12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3. U akcionářů, kteří se budou prezentovat po zahájení valné hromady, bude do prezenční listiny zaznamenán čas jejich příchodu. Při odchodu v průběhu valné hromady je akcionář povinen odepsat se z prezence a odevzdat nepoužité hlasovací lístky. Tato skutečnost bude zapsána s uvedením času odchodu do prezenční listin</w:t>
      </w:r>
      <w:r w:rsidR="0008121C">
        <w:rPr>
          <w:rFonts w:ascii="Arial Narrow" w:hAnsi="Arial Narrow" w:cs="Arial"/>
          <w:sz w:val="18"/>
        </w:rPr>
        <w:t>y.</w:t>
      </w:r>
    </w:p>
    <w:p w14:paraId="2C8916EA" w14:textId="462BB0A4" w:rsidR="006C3D5D" w:rsidRPr="006C3D5D" w:rsidRDefault="00D359B2" w:rsidP="006C3D5D">
      <w:pPr>
        <w:spacing w:after="120"/>
        <w:ind w:left="180" w:hanging="180"/>
        <w:jc w:val="both"/>
        <w:rPr>
          <w:sz w:val="18"/>
          <w:szCs w:val="18"/>
        </w:rPr>
      </w:pPr>
      <w:r>
        <w:rPr>
          <w:sz w:val="18"/>
        </w:rPr>
        <w:t>4. Valná hromada je schopna se usnášet, jsou-li na ní přítomni osobně nebo prostřednictvím svých zástupců akcionáři, kteří mají akcie</w:t>
      </w:r>
      <w:r w:rsidR="00AE40CC">
        <w:rPr>
          <w:sz w:val="18"/>
        </w:rPr>
        <w:t>, jejichž jmenovitá hodnota</w:t>
      </w:r>
      <w:r>
        <w:rPr>
          <w:sz w:val="18"/>
        </w:rPr>
        <w:t xml:space="preserve"> pře</w:t>
      </w:r>
      <w:r w:rsidR="00F340CD">
        <w:rPr>
          <w:sz w:val="18"/>
        </w:rPr>
        <w:t>sahuje</w:t>
      </w:r>
      <w:r>
        <w:rPr>
          <w:sz w:val="18"/>
        </w:rPr>
        <w:t xml:space="preserve"> </w:t>
      </w:r>
      <w:r w:rsidR="007E54D9">
        <w:rPr>
          <w:sz w:val="18"/>
        </w:rPr>
        <w:t>4</w:t>
      </w:r>
      <w:r>
        <w:rPr>
          <w:sz w:val="18"/>
        </w:rPr>
        <w:t xml:space="preserve">0 % </w:t>
      </w:r>
      <w:r w:rsidRPr="006C3D5D">
        <w:rPr>
          <w:sz w:val="18"/>
          <w:szCs w:val="18"/>
        </w:rPr>
        <w:t>základního kapitálu společnosti.</w:t>
      </w:r>
    </w:p>
    <w:p w14:paraId="2240E687" w14:textId="77777777" w:rsidR="00D359B2" w:rsidRDefault="00D359B2" w:rsidP="006C3D5D">
      <w:pPr>
        <w:spacing w:after="120"/>
        <w:ind w:left="180" w:hanging="180"/>
        <w:jc w:val="both"/>
        <w:rPr>
          <w:rFonts w:cs="Arial"/>
          <w:sz w:val="18"/>
        </w:rPr>
      </w:pPr>
      <w:r w:rsidRPr="006C3D5D">
        <w:rPr>
          <w:sz w:val="18"/>
          <w:szCs w:val="18"/>
        </w:rPr>
        <w:t>5. Valnou hro</w:t>
      </w:r>
      <w:r>
        <w:rPr>
          <w:rFonts w:cs="Arial"/>
          <w:sz w:val="18"/>
        </w:rPr>
        <w:t>madu zahajuje člen představenstva pověřený představenstvem a řídí ji až do okamžiku, kdy je zvolen předseda valné hromady.</w:t>
      </w:r>
    </w:p>
    <w:p w14:paraId="2ED88284" w14:textId="3F94F584" w:rsidR="00D359B2" w:rsidRDefault="00D359B2">
      <w:pPr>
        <w:pStyle w:val="Zkladntextodsazen"/>
        <w:spacing w:after="120"/>
        <w:ind w:left="180" w:hanging="180"/>
        <w:rPr>
          <w:rFonts w:ascii="Arial Narrow" w:hAnsi="Arial Narrow" w:cs="Arial"/>
          <w:b w:val="0"/>
          <w:bCs w:val="0"/>
        </w:rPr>
      </w:pPr>
      <w:r>
        <w:rPr>
          <w:rFonts w:ascii="Arial Narrow" w:hAnsi="Arial Narrow" w:cs="Arial"/>
          <w:b w:val="0"/>
          <w:bCs w:val="0"/>
        </w:rPr>
        <w:t>6. Po zahájení seznámí zahajující valnou hromadu s opatřením představenstva k zajištění prezence, prvního hlasování a zápisu do té doby, než budou řádně zvoleny orgány valné hromady. Poté předloží návrh jednacího řádu a návrh na orgány valné hromady. Návrhy předkládá svolavatel. Po schválení návrhů se zvolení ujmou svých funkcí a zvolený předseda převezme další řízení valné hromady.</w:t>
      </w:r>
    </w:p>
    <w:p w14:paraId="4313C1A4" w14:textId="0F010CC7" w:rsidR="00D359B2" w:rsidRDefault="00D359B2">
      <w:pPr>
        <w:spacing w:after="120"/>
        <w:ind w:left="180" w:hanging="180"/>
        <w:jc w:val="both"/>
        <w:rPr>
          <w:rFonts w:cs="Arial"/>
          <w:sz w:val="18"/>
        </w:rPr>
      </w:pPr>
      <w:r>
        <w:rPr>
          <w:rFonts w:cs="Arial"/>
          <w:sz w:val="18"/>
        </w:rPr>
        <w:t>7. Na valné hromadě mohou akcionáři osobně nebo prostřednictvím svých zástupců vykonávat svá práva, tj. hlasovat k navrženým bodům p</w:t>
      </w:r>
      <w:r w:rsidR="006C3D5D">
        <w:rPr>
          <w:rFonts w:cs="Arial"/>
          <w:sz w:val="18"/>
        </w:rPr>
        <w:t>rogramu</w:t>
      </w:r>
      <w:r>
        <w:rPr>
          <w:rFonts w:cs="Arial"/>
          <w:sz w:val="18"/>
        </w:rPr>
        <w:t xml:space="preserve">, požadovat a dostat k nim vysvětlení a uplatňovat návrhy a protinávrhy. </w:t>
      </w:r>
    </w:p>
    <w:p w14:paraId="67F8998D" w14:textId="63467C0E" w:rsidR="00D359B2" w:rsidRDefault="00D359B2">
      <w:pPr>
        <w:pStyle w:val="Zkladntextodsazen2"/>
        <w:spacing w:after="120"/>
        <w:ind w:left="180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Žádosti o vysvětlení, návrhy, protinávrhy a protesty podávají akcionáři nebo jejich zástupci, členové představenstva a dozorčí rady předsedovi valné hromady buď písemně, předáním do informačního střediska, nebo požádají o ústní vystoupení. </w:t>
      </w:r>
    </w:p>
    <w:p w14:paraId="4727A26B" w14:textId="5A787048" w:rsidR="00D359B2" w:rsidRDefault="006C3D5D">
      <w:pPr>
        <w:pStyle w:val="Zkladntextodsazen3"/>
        <w:spacing w:after="12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8</w:t>
      </w:r>
      <w:r w:rsidR="00D359B2">
        <w:rPr>
          <w:rFonts w:ascii="Arial Narrow" w:hAnsi="Arial Narrow" w:cs="Arial"/>
          <w:sz w:val="18"/>
        </w:rPr>
        <w:t xml:space="preserve">. O návrzích včetně protinávrhů se hlasuje v pořadí tak, jak byly předloženy, přednostně se však hlasuje o návrhu předloženém </w:t>
      </w:r>
      <w:r>
        <w:rPr>
          <w:rFonts w:ascii="Arial Narrow" w:hAnsi="Arial Narrow" w:cs="Arial"/>
          <w:sz w:val="18"/>
        </w:rPr>
        <w:t>představenstvem nebo dozorčí radou společnosti</w:t>
      </w:r>
      <w:r w:rsidR="00D359B2">
        <w:rPr>
          <w:rFonts w:ascii="Arial Narrow" w:hAnsi="Arial Narrow" w:cs="Arial"/>
          <w:sz w:val="18"/>
        </w:rPr>
        <w:t>.</w:t>
      </w:r>
      <w:r w:rsidR="008A6473">
        <w:rPr>
          <w:rFonts w:ascii="Arial Narrow" w:hAnsi="Arial Narrow" w:cs="Arial"/>
          <w:sz w:val="18"/>
        </w:rPr>
        <w:t xml:space="preserve"> </w:t>
      </w:r>
      <w:r w:rsidR="008A6473" w:rsidRPr="008A6473">
        <w:rPr>
          <w:rFonts w:ascii="Arial Narrow" w:hAnsi="Arial Narrow" w:cs="Arial"/>
          <w:sz w:val="18"/>
        </w:rPr>
        <w:t>V případě, že nebude schválen návrh představenstva nebo dozorčí rady, hlasuje se o dalších návrzích v pořadí, v jakém byly podány, a to do okamžiku, kdy je návrh schválen</w:t>
      </w:r>
      <w:r w:rsidR="008A6473">
        <w:rPr>
          <w:rFonts w:ascii="Arial Narrow" w:hAnsi="Arial Narrow" w:cs="Arial"/>
          <w:sz w:val="18"/>
        </w:rPr>
        <w:t>.</w:t>
      </w:r>
      <w:r w:rsidR="00D359B2">
        <w:rPr>
          <w:rFonts w:ascii="Arial Narrow" w:hAnsi="Arial Narrow" w:cs="Arial"/>
          <w:sz w:val="18"/>
        </w:rPr>
        <w:t xml:space="preserve"> Jakmile je návrh přijat, o protinávrhu nebo dalších návrzích k téže věci se již nehlasuje</w:t>
      </w:r>
      <w:r>
        <w:rPr>
          <w:rFonts w:ascii="Arial Narrow" w:hAnsi="Arial Narrow" w:cs="Arial"/>
          <w:sz w:val="18"/>
        </w:rPr>
        <w:t>.</w:t>
      </w:r>
      <w:r w:rsidR="00D359B2">
        <w:rPr>
          <w:rFonts w:ascii="Arial Narrow" w:hAnsi="Arial Narrow" w:cs="Arial"/>
          <w:sz w:val="18"/>
        </w:rPr>
        <w:t xml:space="preserve"> </w:t>
      </w:r>
      <w:r>
        <w:rPr>
          <w:rFonts w:ascii="Arial Narrow" w:hAnsi="Arial Narrow" w:cs="Arial"/>
          <w:sz w:val="18"/>
        </w:rPr>
        <w:t>S každou kmenovou akcií na jméno v nominální hodnotě</w:t>
      </w:r>
      <w:r w:rsidR="00D359B2">
        <w:rPr>
          <w:rFonts w:ascii="Arial Narrow" w:hAnsi="Arial Narrow" w:cs="Arial"/>
          <w:sz w:val="18"/>
        </w:rPr>
        <w:t xml:space="preserve"> </w:t>
      </w:r>
      <w:r w:rsidR="003016D0">
        <w:rPr>
          <w:rFonts w:ascii="Arial Narrow" w:hAnsi="Arial Narrow" w:cs="Arial"/>
          <w:sz w:val="18"/>
        </w:rPr>
        <w:t>185</w:t>
      </w:r>
      <w:r w:rsidR="00D359B2">
        <w:rPr>
          <w:rFonts w:ascii="Arial Narrow" w:hAnsi="Arial Narrow" w:cs="Arial"/>
          <w:sz w:val="18"/>
        </w:rPr>
        <w:t xml:space="preserve">,- Kč </w:t>
      </w:r>
      <w:r w:rsidR="00CD5AD2">
        <w:rPr>
          <w:rFonts w:ascii="Arial Narrow" w:hAnsi="Arial Narrow" w:cs="Arial"/>
          <w:sz w:val="18"/>
        </w:rPr>
        <w:t>je spojen</w:t>
      </w:r>
      <w:r w:rsidR="00D359B2">
        <w:rPr>
          <w:rFonts w:ascii="Arial Narrow" w:hAnsi="Arial Narrow" w:cs="Arial"/>
          <w:sz w:val="18"/>
        </w:rPr>
        <w:t xml:space="preserve"> 1 hlas.</w:t>
      </w:r>
    </w:p>
    <w:p w14:paraId="568EC7CC" w14:textId="77777777" w:rsidR="00D359B2" w:rsidRDefault="00CD5AD2" w:rsidP="00CD5AD2">
      <w:pPr>
        <w:pStyle w:val="Zkladntextodsazen"/>
        <w:ind w:left="181" w:hanging="18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9</w:t>
      </w:r>
      <w:r w:rsidR="00D359B2">
        <w:rPr>
          <w:rFonts w:ascii="Arial Narrow" w:hAnsi="Arial Narrow"/>
          <w:b w:val="0"/>
          <w:bCs w:val="0"/>
        </w:rPr>
        <w:t>. Akcionáři hlasují na hlasovacím lístku, který má shodné pořadové číslo s prezenčním lístkem. Toto číslo je rovněž uvedeno na prezenční listině. Na tomto hlasovacím lístku se podepíše a vyznačí křížkem svou vůli u otázky, ke které se hlasuje. Pokud s předloženým návrhem souhlasí, označí křížkem v příslušné řádce políčko "PRO". Pokud akcionář s návrhem nesouhlasí, označí křížkem políčko "PROTI", pokud se chce zdržet hlasování, označí křížkem políčko "ZDRŽEL SE" u bodu, o kterém se hlasuje.</w:t>
      </w:r>
      <w:r>
        <w:rPr>
          <w:rFonts w:ascii="Arial Narrow" w:hAnsi="Arial Narrow"/>
          <w:b w:val="0"/>
          <w:bCs w:val="0"/>
        </w:rPr>
        <w:t xml:space="preserve"> </w:t>
      </w:r>
      <w:r w:rsidR="00D359B2">
        <w:rPr>
          <w:rFonts w:ascii="Arial Narrow" w:hAnsi="Arial Narrow"/>
          <w:b w:val="0"/>
          <w:bCs w:val="0"/>
        </w:rPr>
        <w:t>Akcionář má dále možnost nezúčastnit se hlasování tak, že neodevzdá hlasovací lístek.</w:t>
      </w:r>
    </w:p>
    <w:p w14:paraId="3E93D0A6" w14:textId="49A6A218" w:rsidR="00D359B2" w:rsidRDefault="00D359B2">
      <w:pPr>
        <w:pStyle w:val="Zkladntextodsazen"/>
        <w:spacing w:after="120"/>
        <w:ind w:left="180" w:firstLine="0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 xml:space="preserve">Neplatné jsou hlasovací lístky roztrhané, s nečitelnými informacemi a nepodepsané. Neplatný je rovněž hlasovací lístek s jiným pořadovým číslem, než který byl akcionáři přidělen, a hlasovací lístek k jinému </w:t>
      </w:r>
      <w:proofErr w:type="gramStart"/>
      <w:r>
        <w:rPr>
          <w:rFonts w:ascii="Arial Narrow" w:hAnsi="Arial Narrow"/>
          <w:b w:val="0"/>
          <w:bCs w:val="0"/>
        </w:rPr>
        <w:t>usnesení</w:t>
      </w:r>
      <w:r w:rsidR="00CD5AD2">
        <w:rPr>
          <w:rFonts w:ascii="Arial Narrow" w:hAnsi="Arial Narrow"/>
          <w:b w:val="0"/>
          <w:bCs w:val="0"/>
        </w:rPr>
        <w:t>,</w:t>
      </w:r>
      <w:proofErr w:type="gramEnd"/>
      <w:r>
        <w:rPr>
          <w:rFonts w:ascii="Arial Narrow" w:hAnsi="Arial Narrow"/>
          <w:b w:val="0"/>
          <w:bCs w:val="0"/>
        </w:rPr>
        <w:t xml:space="preserve"> než k němuž se hlasuje. Dojde-li k omylu ve vyplňování hlasovacích lístků vyplněním křížku u nesprávné hodnoty, je nutno požádat o pomoc </w:t>
      </w:r>
      <w:r w:rsidR="00024B14" w:rsidRPr="00024B14">
        <w:rPr>
          <w:rFonts w:ascii="Arial Narrow" w:hAnsi="Arial Narrow"/>
          <w:b w:val="0"/>
          <w:bCs w:val="0"/>
        </w:rPr>
        <w:t>osobu pověřenou sčítáním hlasů (dále jen „skrutátor“</w:t>
      </w:r>
      <w:r w:rsidR="00024B14">
        <w:rPr>
          <w:rFonts w:ascii="Arial Narrow" w:hAnsi="Arial Narrow"/>
          <w:b w:val="0"/>
          <w:bCs w:val="0"/>
        </w:rPr>
        <w:t>)</w:t>
      </w:r>
      <w:r>
        <w:rPr>
          <w:rFonts w:ascii="Arial Narrow" w:hAnsi="Arial Narrow"/>
          <w:b w:val="0"/>
          <w:bCs w:val="0"/>
        </w:rPr>
        <w:t>. Skrutátor upraví křížek na hvězdičku a čitelným podpisem společně s akcionářem (zmocněncem) potvrdí tuto úpravu. V případě ztráty hlasovacího lístku je možno požádat skrutátory o vystavení duplikátu. O vystavení duplikátu je nutno učinit zápis.</w:t>
      </w:r>
    </w:p>
    <w:p w14:paraId="47B84D97" w14:textId="77777777" w:rsidR="00D359B2" w:rsidRPr="00DA00FC" w:rsidRDefault="00D359B2">
      <w:pPr>
        <w:ind w:left="181" w:hanging="180"/>
        <w:jc w:val="both"/>
        <w:rPr>
          <w:rFonts w:cs="Arial"/>
          <w:sz w:val="18"/>
        </w:rPr>
      </w:pPr>
      <w:r>
        <w:rPr>
          <w:rFonts w:cs="Arial"/>
          <w:sz w:val="18"/>
        </w:rPr>
        <w:t>1</w:t>
      </w:r>
      <w:r w:rsidR="00CD5AD2">
        <w:rPr>
          <w:rFonts w:cs="Arial"/>
          <w:sz w:val="18"/>
        </w:rPr>
        <w:t>0</w:t>
      </w:r>
      <w:r>
        <w:rPr>
          <w:rFonts w:cs="Arial"/>
          <w:sz w:val="18"/>
        </w:rPr>
        <w:t>. Skrutátoři po každém hlasování seberou hlasovací lístky a okamžitě zahájí sčítání hlasů</w:t>
      </w:r>
      <w:r w:rsidRPr="00DA00FC">
        <w:rPr>
          <w:rFonts w:cs="Arial"/>
          <w:sz w:val="18"/>
        </w:rPr>
        <w:t>. V okamžiku, kdy se zjistí, že bylo dosaženo počtu hlasů potřebného k rozhodnutí o navrženém bodu, předsedající dostane od skrutátorů oznámení o tomto předběžném výsledku hlasování.</w:t>
      </w:r>
    </w:p>
    <w:p w14:paraId="0485792B" w14:textId="77777777" w:rsidR="00D359B2" w:rsidRDefault="00D359B2">
      <w:pPr>
        <w:ind w:left="181"/>
        <w:jc w:val="both"/>
        <w:rPr>
          <w:rFonts w:cs="Arial"/>
          <w:sz w:val="18"/>
        </w:rPr>
      </w:pPr>
      <w:r w:rsidRPr="00DA00FC">
        <w:rPr>
          <w:rFonts w:cs="Arial"/>
          <w:sz w:val="18"/>
        </w:rPr>
        <w:t>Vyhodnocování zbývajících hlasů akcionářů pokračuje a úplné výsledky budou uvedeny v zápise z valné hromady.</w:t>
      </w:r>
    </w:p>
    <w:p w14:paraId="0F861BE6" w14:textId="77777777" w:rsidR="00D359B2" w:rsidRDefault="00D359B2">
      <w:pPr>
        <w:ind w:left="181"/>
        <w:jc w:val="both"/>
        <w:rPr>
          <w:rFonts w:cs="Arial"/>
          <w:i/>
          <w:iCs/>
          <w:sz w:val="18"/>
        </w:rPr>
      </w:pPr>
      <w:r>
        <w:rPr>
          <w:rFonts w:cs="Arial"/>
          <w:sz w:val="18"/>
        </w:rPr>
        <w:t>Pokud první předložený návrh nebyl schválen a jsou předloženy jiné návrhy, hlasuje se o nich na náhradních hlasovacích lístcích v</w:t>
      </w:r>
      <w:r w:rsidR="00CD5AD2">
        <w:rPr>
          <w:rFonts w:cs="Arial"/>
          <w:sz w:val="18"/>
        </w:rPr>
        <w:t> </w:t>
      </w:r>
      <w:r>
        <w:rPr>
          <w:rFonts w:cs="Arial"/>
          <w:sz w:val="18"/>
        </w:rPr>
        <w:t>pořadí</w:t>
      </w:r>
      <w:r w:rsidR="00CD5AD2">
        <w:rPr>
          <w:rFonts w:cs="Arial"/>
          <w:sz w:val="18"/>
        </w:rPr>
        <w:t>,</w:t>
      </w:r>
      <w:r>
        <w:rPr>
          <w:rFonts w:cs="Arial"/>
          <w:sz w:val="18"/>
        </w:rPr>
        <w:t xml:space="preserve"> v jakém byly předloženy</w:t>
      </w:r>
      <w:r w:rsidR="00CD5AD2">
        <w:rPr>
          <w:rFonts w:cs="Arial"/>
          <w:sz w:val="18"/>
        </w:rPr>
        <w:t>.</w:t>
      </w:r>
    </w:p>
    <w:p w14:paraId="26E8FFA7" w14:textId="77777777" w:rsidR="00D359B2" w:rsidRDefault="00D359B2" w:rsidP="00F1357E">
      <w:pPr>
        <w:spacing w:after="120"/>
        <w:ind w:left="180"/>
        <w:jc w:val="both"/>
        <w:rPr>
          <w:rFonts w:cs="Arial"/>
          <w:sz w:val="18"/>
        </w:rPr>
      </w:pPr>
      <w:r>
        <w:rPr>
          <w:rFonts w:cs="Arial"/>
          <w:sz w:val="18"/>
        </w:rPr>
        <w:t>Akcionáři své hlasovací lístky odevzdají do hlasovací schránky nebo skrutátorům po jejich vyplnění.</w:t>
      </w:r>
    </w:p>
    <w:p w14:paraId="53A46CE1" w14:textId="1B89D6EB" w:rsidR="00D359B2" w:rsidRDefault="00D359B2" w:rsidP="00F1357E">
      <w:pPr>
        <w:pStyle w:val="Zkladntextodsazen3"/>
        <w:spacing w:after="12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1</w:t>
      </w:r>
      <w:r w:rsidR="00CD5AD2">
        <w:rPr>
          <w:rFonts w:ascii="Arial Narrow" w:hAnsi="Arial Narrow" w:cs="Arial"/>
          <w:sz w:val="18"/>
        </w:rPr>
        <w:t>1</w:t>
      </w:r>
      <w:r>
        <w:rPr>
          <w:rFonts w:ascii="Arial Narrow" w:hAnsi="Arial Narrow" w:cs="Arial"/>
          <w:sz w:val="18"/>
        </w:rPr>
        <w:t>. Zahajující i předseda dbají o důstojný a nerušený průběh valné hromady. Zahajující i předseda jsou oprávněni zakročit nebo dát pokyn k zakročení proti komukoliv, kdo svým chováním, jednáním či vystupováním narušuje nebo ohrožuje průběh jednání valné hromady. Zahajující i předseda jsou oprávněni takovou osobu vyloučit z dalšího jednání valné hromady a vykázat ji z jednací místnosti.</w:t>
      </w:r>
    </w:p>
    <w:p w14:paraId="65F1CAF4" w14:textId="77BE22CF" w:rsidR="00D359B2" w:rsidRDefault="00D359B2" w:rsidP="00F1357E">
      <w:pPr>
        <w:pStyle w:val="Zkladntextodsazen3"/>
        <w:spacing w:after="12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1</w:t>
      </w:r>
      <w:r w:rsidR="00CD5AD2">
        <w:rPr>
          <w:rFonts w:ascii="Arial Narrow" w:hAnsi="Arial Narrow" w:cs="Arial"/>
          <w:sz w:val="18"/>
        </w:rPr>
        <w:t>2</w:t>
      </w:r>
      <w:r>
        <w:rPr>
          <w:rFonts w:ascii="Arial Narrow" w:hAnsi="Arial Narrow" w:cs="Arial"/>
          <w:sz w:val="18"/>
        </w:rPr>
        <w:t>. V případě nejasnosti výkladu některého ustanovení tohoto jednacího řádu či nastane-li situace neřešená obecně závaznými právními předpisy, stanovami společnosti či tímto jednacím řádem, rozhoduje o dalším postupu jednání valné hromady předseda</w:t>
      </w:r>
      <w:r w:rsidR="00423966">
        <w:rPr>
          <w:rFonts w:ascii="Arial Narrow" w:hAnsi="Arial Narrow" w:cs="Arial"/>
          <w:sz w:val="18"/>
        </w:rPr>
        <w:t xml:space="preserve">, </w:t>
      </w:r>
      <w:r w:rsidR="00423966" w:rsidRPr="00423966">
        <w:rPr>
          <w:rFonts w:ascii="Arial Narrow" w:hAnsi="Arial Narrow" w:cs="Arial"/>
          <w:sz w:val="18"/>
        </w:rPr>
        <w:t>a to v souladu se zásadami zákonné právní úpravy</w:t>
      </w:r>
      <w:r>
        <w:rPr>
          <w:rFonts w:ascii="Arial Narrow" w:hAnsi="Arial Narrow" w:cs="Arial"/>
          <w:sz w:val="18"/>
        </w:rPr>
        <w:t>.</w:t>
      </w:r>
    </w:p>
    <w:sectPr w:rsidR="00D359B2">
      <w:headerReference w:type="default" r:id="rId6"/>
      <w:headerReference w:type="first" r:id="rId7"/>
      <w:pgSz w:w="11906" w:h="16838" w:code="9"/>
      <w:pgMar w:top="1741" w:right="567" w:bottom="567" w:left="567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5CAC" w14:textId="77777777" w:rsidR="00B24B6D" w:rsidRDefault="00B24B6D">
      <w:r>
        <w:separator/>
      </w:r>
    </w:p>
  </w:endnote>
  <w:endnote w:type="continuationSeparator" w:id="0">
    <w:p w14:paraId="139F193A" w14:textId="77777777" w:rsidR="00B24B6D" w:rsidRDefault="00B24B6D">
      <w:r>
        <w:continuationSeparator/>
      </w:r>
    </w:p>
  </w:endnote>
  <w:endnote w:type="continuationNotice" w:id="1">
    <w:p w14:paraId="2682DA7A" w14:textId="77777777" w:rsidR="00B24B6D" w:rsidRDefault="00B24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EE66" w14:textId="77777777" w:rsidR="00B24B6D" w:rsidRDefault="00B24B6D">
      <w:r>
        <w:separator/>
      </w:r>
    </w:p>
  </w:footnote>
  <w:footnote w:type="continuationSeparator" w:id="0">
    <w:p w14:paraId="33005CFD" w14:textId="77777777" w:rsidR="00B24B6D" w:rsidRDefault="00B24B6D">
      <w:r>
        <w:continuationSeparator/>
      </w:r>
    </w:p>
  </w:footnote>
  <w:footnote w:type="continuationNotice" w:id="1">
    <w:p w14:paraId="79C35EC8" w14:textId="77777777" w:rsidR="00B24B6D" w:rsidRDefault="00B24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3E9D" w14:textId="1CFD1724" w:rsidR="00D359B2" w:rsidRDefault="004850D6">
    <w:pPr>
      <w:pStyle w:val="Zhlav"/>
      <w:spacing w:before="480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41CE3088" wp14:editId="6C1FDA0D">
          <wp:simplePos x="0" y="0"/>
          <wp:positionH relativeFrom="page">
            <wp:posOffset>779145</wp:posOffset>
          </wp:positionH>
          <wp:positionV relativeFrom="page">
            <wp:posOffset>489585</wp:posOffset>
          </wp:positionV>
          <wp:extent cx="1619885" cy="252095"/>
          <wp:effectExtent l="0" t="0" r="0" b="0"/>
          <wp:wrapNone/>
          <wp:docPr id="14" name="obrázek 14" descr="logo_cb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cb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28979E" wp14:editId="7D58CC35">
              <wp:simplePos x="0" y="0"/>
              <wp:positionH relativeFrom="page">
                <wp:posOffset>817245</wp:posOffset>
              </wp:positionH>
              <wp:positionV relativeFrom="page">
                <wp:posOffset>759460</wp:posOffset>
              </wp:positionV>
              <wp:extent cx="6286500" cy="0"/>
              <wp:effectExtent l="7620" t="6985" r="11430" b="1206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58D2A" id="Line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35pt,59.8pt" to="559.3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164C" w14:textId="556F68C7" w:rsidR="00D359B2" w:rsidRDefault="004850D6">
    <w:pPr>
      <w:pStyle w:val="Zhlav"/>
      <w:spacing w:before="440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4D4372" wp14:editId="7D12CDD5">
          <wp:simplePos x="0" y="0"/>
          <wp:positionH relativeFrom="page">
            <wp:posOffset>745490</wp:posOffset>
          </wp:positionH>
          <wp:positionV relativeFrom="page">
            <wp:posOffset>351155</wp:posOffset>
          </wp:positionV>
          <wp:extent cx="2545080" cy="396240"/>
          <wp:effectExtent l="0" t="0" r="0" b="0"/>
          <wp:wrapNone/>
          <wp:docPr id="12" name="obrázek 12" descr="logo_cb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cb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2123E" w14:textId="33AFEAF4" w:rsidR="00D359B2" w:rsidRDefault="004850D6">
    <w:pPr>
      <w:pStyle w:val="Zhlav"/>
      <w:spacing w:before="140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2124FD" wp14:editId="5ED88695">
              <wp:simplePos x="0" y="0"/>
              <wp:positionH relativeFrom="page">
                <wp:posOffset>817245</wp:posOffset>
              </wp:positionH>
              <wp:positionV relativeFrom="page">
                <wp:posOffset>817245</wp:posOffset>
              </wp:positionV>
              <wp:extent cx="6286500" cy="0"/>
              <wp:effectExtent l="26670" t="26670" r="30480" b="3048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2BC2D" id="Line 1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35pt,64.35pt" to="559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" strokecolor="#ddd" strokeweight="4pt">
              <w10:wrap anchorx="page" anchory="page"/>
            </v:line>
          </w:pict>
        </mc:Fallback>
      </mc:AlternateContent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94B6B4" wp14:editId="32DA1A9D">
              <wp:simplePos x="0" y="0"/>
              <wp:positionH relativeFrom="page">
                <wp:posOffset>817245</wp:posOffset>
              </wp:positionH>
              <wp:positionV relativeFrom="page">
                <wp:posOffset>759460</wp:posOffset>
              </wp:positionV>
              <wp:extent cx="6286500" cy="0"/>
              <wp:effectExtent l="7620" t="6985" r="1143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B1423" id="Line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35pt,59.8pt" to="559.3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" strokeweight=".25pt">
              <w10:wrap anchorx="page" anchory="page"/>
            </v:line>
          </w:pict>
        </mc:Fallback>
      </mc:AlternateContent>
    </w:r>
    <w:r w:rsidR="00D359B2">
      <w:rPr>
        <w:b/>
        <w:sz w:val="24"/>
        <w:szCs w:val="24"/>
      </w:rPr>
      <w:t>Spolek pro chemickou a hutní výrobu, akciová společnost</w:t>
    </w:r>
  </w:p>
  <w:p w14:paraId="20528395" w14:textId="77777777" w:rsidR="00D359B2" w:rsidRDefault="00CD5AD2">
    <w:pPr>
      <w:pStyle w:val="Zhlav"/>
      <w:jc w:val="center"/>
      <w:rPr>
        <w:b/>
        <w:sz w:val="18"/>
        <w:szCs w:val="24"/>
      </w:rPr>
    </w:pPr>
    <w:r>
      <w:rPr>
        <w:b/>
        <w:sz w:val="18"/>
        <w:szCs w:val="24"/>
      </w:rPr>
      <w:t xml:space="preserve">Ústí nad Labem, </w:t>
    </w:r>
    <w:r w:rsidR="00D359B2">
      <w:rPr>
        <w:b/>
        <w:sz w:val="18"/>
        <w:szCs w:val="24"/>
      </w:rPr>
      <w:t xml:space="preserve">Revoluční 1930/86, </w:t>
    </w:r>
    <w:r>
      <w:rPr>
        <w:b/>
        <w:sz w:val="18"/>
        <w:szCs w:val="24"/>
      </w:rPr>
      <w:t xml:space="preserve">PSČ </w:t>
    </w:r>
    <w:r w:rsidR="00D359B2">
      <w:rPr>
        <w:b/>
        <w:sz w:val="18"/>
        <w:szCs w:val="24"/>
      </w:rPr>
      <w:t>400 32</w:t>
    </w:r>
    <w:r>
      <w:rPr>
        <w:b/>
        <w:sz w:val="18"/>
        <w:szCs w:val="24"/>
      </w:rPr>
      <w:t>, IČ 000 11 789</w:t>
    </w:r>
  </w:p>
  <w:p w14:paraId="188EACCE" w14:textId="70CA8F52" w:rsidR="00D359B2" w:rsidRDefault="00D359B2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ŘÁDNÁ VALNÁ HROMADA, konaná dne </w:t>
    </w:r>
    <w:r w:rsidR="0008121C" w:rsidRPr="00DA00FC">
      <w:rPr>
        <w:b/>
        <w:sz w:val="24"/>
        <w:szCs w:val="24"/>
      </w:rPr>
      <w:t>2</w:t>
    </w:r>
    <w:r w:rsidR="0093435A">
      <w:rPr>
        <w:b/>
        <w:sz w:val="24"/>
        <w:szCs w:val="24"/>
      </w:rPr>
      <w:t>9</w:t>
    </w:r>
    <w:r w:rsidRPr="00DA00FC">
      <w:rPr>
        <w:b/>
        <w:sz w:val="24"/>
        <w:szCs w:val="24"/>
      </w:rPr>
      <w:t xml:space="preserve">. </w:t>
    </w:r>
    <w:r w:rsidR="00DA00FC" w:rsidRPr="00DA00FC">
      <w:rPr>
        <w:b/>
        <w:sz w:val="24"/>
        <w:szCs w:val="24"/>
      </w:rPr>
      <w:t>září</w:t>
    </w:r>
    <w:r w:rsidR="00295DAC" w:rsidRPr="00DA00FC">
      <w:rPr>
        <w:b/>
        <w:sz w:val="24"/>
        <w:szCs w:val="24"/>
      </w:rPr>
      <w:t xml:space="preserve"> </w:t>
    </w:r>
    <w:r w:rsidRPr="00DA00FC">
      <w:rPr>
        <w:b/>
        <w:sz w:val="24"/>
        <w:szCs w:val="24"/>
      </w:rPr>
      <w:t>20</w:t>
    </w:r>
    <w:r w:rsidR="003C3DA0" w:rsidRPr="00DA00FC">
      <w:rPr>
        <w:b/>
        <w:sz w:val="24"/>
        <w:szCs w:val="24"/>
      </w:rPr>
      <w:t>2</w:t>
    </w:r>
    <w:r w:rsidR="003016D0" w:rsidRPr="00DA00FC">
      <w:rPr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9"/>
    <w:rsid w:val="00024B14"/>
    <w:rsid w:val="000274A8"/>
    <w:rsid w:val="000612AF"/>
    <w:rsid w:val="00063AE6"/>
    <w:rsid w:val="00064241"/>
    <w:rsid w:val="0008121C"/>
    <w:rsid w:val="000B0AAD"/>
    <w:rsid w:val="000C0F9A"/>
    <w:rsid w:val="000D66E5"/>
    <w:rsid w:val="00123A55"/>
    <w:rsid w:val="0015568F"/>
    <w:rsid w:val="00156A17"/>
    <w:rsid w:val="00164F80"/>
    <w:rsid w:val="0018420D"/>
    <w:rsid w:val="001A0D05"/>
    <w:rsid w:val="001C277E"/>
    <w:rsid w:val="001C76EB"/>
    <w:rsid w:val="002016F5"/>
    <w:rsid w:val="0022563D"/>
    <w:rsid w:val="00255F33"/>
    <w:rsid w:val="00295DAC"/>
    <w:rsid w:val="002E1FF9"/>
    <w:rsid w:val="002E7722"/>
    <w:rsid w:val="002F148F"/>
    <w:rsid w:val="002F6ED7"/>
    <w:rsid w:val="003016D0"/>
    <w:rsid w:val="00316700"/>
    <w:rsid w:val="00346C4C"/>
    <w:rsid w:val="003538E4"/>
    <w:rsid w:val="003539D8"/>
    <w:rsid w:val="003C3DA0"/>
    <w:rsid w:val="003D70B8"/>
    <w:rsid w:val="004053C2"/>
    <w:rsid w:val="00423966"/>
    <w:rsid w:val="00456B30"/>
    <w:rsid w:val="004850D6"/>
    <w:rsid w:val="00495B83"/>
    <w:rsid w:val="005141D8"/>
    <w:rsid w:val="0053061A"/>
    <w:rsid w:val="00546F55"/>
    <w:rsid w:val="005621BF"/>
    <w:rsid w:val="005B0D11"/>
    <w:rsid w:val="005B7AE0"/>
    <w:rsid w:val="005B7E63"/>
    <w:rsid w:val="005C2BA8"/>
    <w:rsid w:val="005E215A"/>
    <w:rsid w:val="0062718F"/>
    <w:rsid w:val="006501B6"/>
    <w:rsid w:val="006715DF"/>
    <w:rsid w:val="006A5DA1"/>
    <w:rsid w:val="006C3D5D"/>
    <w:rsid w:val="006D4858"/>
    <w:rsid w:val="00741043"/>
    <w:rsid w:val="00745194"/>
    <w:rsid w:val="00764694"/>
    <w:rsid w:val="00770A42"/>
    <w:rsid w:val="007A2697"/>
    <w:rsid w:val="007C0D32"/>
    <w:rsid w:val="007E54D9"/>
    <w:rsid w:val="007E600D"/>
    <w:rsid w:val="007F025F"/>
    <w:rsid w:val="00841C2C"/>
    <w:rsid w:val="00865D6D"/>
    <w:rsid w:val="00897965"/>
    <w:rsid w:val="008A6473"/>
    <w:rsid w:val="008B1B6F"/>
    <w:rsid w:val="0093435A"/>
    <w:rsid w:val="00972F05"/>
    <w:rsid w:val="00994A97"/>
    <w:rsid w:val="00995913"/>
    <w:rsid w:val="0099639B"/>
    <w:rsid w:val="009E0539"/>
    <w:rsid w:val="009E3A1D"/>
    <w:rsid w:val="009F361E"/>
    <w:rsid w:val="00A13624"/>
    <w:rsid w:val="00A339FA"/>
    <w:rsid w:val="00A46171"/>
    <w:rsid w:val="00A65E2D"/>
    <w:rsid w:val="00A7116B"/>
    <w:rsid w:val="00A86247"/>
    <w:rsid w:val="00AE40CC"/>
    <w:rsid w:val="00B24B6D"/>
    <w:rsid w:val="00B4144E"/>
    <w:rsid w:val="00B46331"/>
    <w:rsid w:val="00B54AB6"/>
    <w:rsid w:val="00BB47D6"/>
    <w:rsid w:val="00BC555C"/>
    <w:rsid w:val="00BD5CF1"/>
    <w:rsid w:val="00C5058F"/>
    <w:rsid w:val="00C738D7"/>
    <w:rsid w:val="00C9456F"/>
    <w:rsid w:val="00CA76BF"/>
    <w:rsid w:val="00CB67A6"/>
    <w:rsid w:val="00CD1245"/>
    <w:rsid w:val="00CD5AD2"/>
    <w:rsid w:val="00CD73C6"/>
    <w:rsid w:val="00D27466"/>
    <w:rsid w:val="00D359B2"/>
    <w:rsid w:val="00D57A24"/>
    <w:rsid w:val="00D61844"/>
    <w:rsid w:val="00D622F4"/>
    <w:rsid w:val="00D6345E"/>
    <w:rsid w:val="00D93A17"/>
    <w:rsid w:val="00DA00FC"/>
    <w:rsid w:val="00DD0F89"/>
    <w:rsid w:val="00DF3771"/>
    <w:rsid w:val="00E21999"/>
    <w:rsid w:val="00E229FA"/>
    <w:rsid w:val="00E263BD"/>
    <w:rsid w:val="00E40455"/>
    <w:rsid w:val="00E5711E"/>
    <w:rsid w:val="00E74976"/>
    <w:rsid w:val="00E77C17"/>
    <w:rsid w:val="00E93772"/>
    <w:rsid w:val="00EB18C1"/>
    <w:rsid w:val="00F04ABE"/>
    <w:rsid w:val="00F12FA3"/>
    <w:rsid w:val="00F1357E"/>
    <w:rsid w:val="00F340CD"/>
    <w:rsid w:val="00F430F1"/>
    <w:rsid w:val="00F74327"/>
    <w:rsid w:val="00F8302A"/>
    <w:rsid w:val="00FC3594"/>
    <w:rsid w:val="00FD0B07"/>
    <w:rsid w:val="00FE1A2D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7DB52"/>
  <w15:docId w15:val="{10B34221-D3C5-4E76-BEF7-4B496EB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 Narrow" w:hAnsi="Arial Narrow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autoSpaceDE w:val="0"/>
      <w:autoSpaceDN w:val="0"/>
      <w:spacing w:line="228" w:lineRule="auto"/>
      <w:ind w:left="851" w:hanging="141"/>
      <w:jc w:val="both"/>
    </w:pPr>
    <w:rPr>
      <w:rFonts w:ascii="Switzerland" w:hAnsi="Switzerland"/>
      <w:b/>
      <w:bCs/>
      <w:sz w:val="18"/>
      <w:szCs w:val="18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autoSpaceDE w:val="0"/>
      <w:autoSpaceDN w:val="0"/>
      <w:spacing w:line="228" w:lineRule="auto"/>
      <w:ind w:left="851" w:hanging="141"/>
      <w:jc w:val="both"/>
    </w:pPr>
    <w:rPr>
      <w:rFonts w:ascii="Switzerland" w:hAnsi="Switzerland"/>
      <w:sz w:val="18"/>
      <w:szCs w:val="18"/>
    </w:rPr>
  </w:style>
  <w:style w:type="paragraph" w:styleId="Zkladntextodsazen3">
    <w:name w:val="Body Text Indent 3"/>
    <w:basedOn w:val="Normln"/>
    <w:pPr>
      <w:ind w:left="180" w:hanging="180"/>
    </w:pPr>
    <w:rPr>
      <w:rFonts w:ascii="Times New Roman" w:hAnsi="Times New Roman"/>
      <w:sz w:val="24"/>
    </w:rPr>
  </w:style>
  <w:style w:type="character" w:styleId="Odkaznakoment">
    <w:name w:val="annotation reference"/>
    <w:rsid w:val="003539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39D8"/>
  </w:style>
  <w:style w:type="character" w:customStyle="1" w:styleId="TextkomenteChar">
    <w:name w:val="Text komentáře Char"/>
    <w:link w:val="Textkomente"/>
    <w:rsid w:val="003539D8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3539D8"/>
    <w:rPr>
      <w:b/>
      <w:bCs/>
    </w:rPr>
  </w:style>
  <w:style w:type="character" w:customStyle="1" w:styleId="PedmtkomenteChar">
    <w:name w:val="Předmět komentáře Char"/>
    <w:link w:val="Pedmtkomente"/>
    <w:rsid w:val="003539D8"/>
    <w:rPr>
      <w:rFonts w:ascii="Arial Narrow" w:hAnsi="Arial Narrow"/>
      <w:b/>
      <w:bCs/>
    </w:rPr>
  </w:style>
  <w:style w:type="paragraph" w:styleId="Textbubliny">
    <w:name w:val="Balloon Text"/>
    <w:basedOn w:val="Normln"/>
    <w:link w:val="TextbublinyChar"/>
    <w:rsid w:val="003539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39D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4850D6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48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SPOLCHEMIE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Rytíř Zdeněk</dc:creator>
  <cp:lastModifiedBy> </cp:lastModifiedBy>
  <cp:revision>2</cp:revision>
  <cp:lastPrinted>2019-07-04T10:48:00Z</cp:lastPrinted>
  <dcterms:created xsi:type="dcterms:W3CDTF">2021-08-25T13:18:00Z</dcterms:created>
  <dcterms:modified xsi:type="dcterms:W3CDTF">2021-08-25T13:18:00Z</dcterms:modified>
</cp:coreProperties>
</file>