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112336775"/>
        <w:docPartObj>
          <w:docPartGallery w:val="Cover Pages"/>
          <w:docPartUnique/>
        </w:docPartObj>
      </w:sdtPr>
      <w:sdtEndPr/>
      <w:sdtContent>
        <w:p w:rsidR="00332374" w:rsidRDefault="00332374"/>
        <w:tbl>
          <w:tblPr>
            <w:tblStyle w:val="Mkatabulky"/>
            <w:tblpPr w:leftFromText="142" w:rightFromText="142" w:vertAnchor="text" w:horzAnchor="margin" w:tblpXSpec="center" w:tblpY="103"/>
            <w:tblW w:w="9208" w:type="dxa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208"/>
          </w:tblGrid>
          <w:tr w:rsidR="00E92A14" w:rsidTr="00FE699D">
            <w:trPr>
              <w:trHeight w:val="1367"/>
            </w:trPr>
            <w:tc>
              <w:tcPr>
                <w:tcW w:w="9208" w:type="dxa"/>
                <w:vAlign w:val="center"/>
              </w:tcPr>
              <w:p w:rsidR="00D0131A" w:rsidRPr="00BA0DCB" w:rsidRDefault="00D0131A" w:rsidP="00FE699D">
                <w:pPr>
                  <w:spacing w:after="0" w:line="259" w:lineRule="auto"/>
                  <w:jc w:val="center"/>
                  <w:rPr>
                    <w:sz w:val="56"/>
                    <w:highlight w:val="yellow"/>
                  </w:rPr>
                </w:pPr>
                <w:r w:rsidRPr="00BA0DCB">
                  <w:rPr>
                    <w:sz w:val="56"/>
                    <w:highlight w:val="yellow"/>
                  </w:rPr>
                  <w:t>Vzorový dokument</w:t>
                </w:r>
              </w:p>
              <w:p w:rsidR="00E92A14" w:rsidRPr="00E92A14" w:rsidRDefault="00D0131A" w:rsidP="00FE699D">
                <w:pPr>
                  <w:spacing w:after="0" w:line="259" w:lineRule="auto"/>
                  <w:jc w:val="center"/>
                  <w:rPr>
                    <w:sz w:val="56"/>
                  </w:rPr>
                </w:pPr>
                <w:r w:rsidRPr="00BA0DCB">
                  <w:rPr>
                    <w:sz w:val="56"/>
                    <w:highlight w:val="yellow"/>
                  </w:rPr>
                  <w:t>(zde bude název projektu)</w:t>
                </w:r>
              </w:p>
            </w:tc>
          </w:tr>
        </w:tbl>
        <w:p w:rsidR="00C4597F" w:rsidRDefault="00C4597F">
          <w:pPr>
            <w:spacing w:after="160" w:line="259" w:lineRule="auto"/>
            <w:jc w:val="left"/>
          </w:pPr>
        </w:p>
        <w:p w:rsidR="00B61375" w:rsidRPr="006458B8" w:rsidRDefault="00D0131A" w:rsidP="00B61375">
          <w:pPr>
            <w:spacing w:after="160" w:line="259" w:lineRule="auto"/>
            <w:jc w:val="center"/>
            <w:rPr>
              <w:b/>
              <w:color w:val="1F4E79" w:themeColor="accent1" w:themeShade="80"/>
              <w:sz w:val="52"/>
            </w:rPr>
          </w:pPr>
          <w:r w:rsidRPr="00BA0DCB">
            <w:rPr>
              <w:b/>
              <w:color w:val="1F4E79" w:themeColor="accent1" w:themeShade="80"/>
              <w:sz w:val="52"/>
              <w:highlight w:val="yellow"/>
            </w:rPr>
            <w:t>TECHNICKÁ ZPRÁVA</w:t>
          </w:r>
        </w:p>
        <w:p w:rsidR="006458B8" w:rsidRDefault="006458B8">
          <w:pPr>
            <w:spacing w:after="160" w:line="259" w:lineRule="auto"/>
            <w:jc w:val="left"/>
          </w:pPr>
        </w:p>
        <w:tbl>
          <w:tblPr>
            <w:tblStyle w:val="Mkatabulky"/>
            <w:tblW w:w="9645" w:type="dxa"/>
            <w:tblLook w:val="04A0" w:firstRow="1" w:lastRow="0" w:firstColumn="1" w:lastColumn="0" w:noHBand="0" w:noVBand="1"/>
          </w:tblPr>
          <w:tblGrid>
            <w:gridCol w:w="2977"/>
            <w:gridCol w:w="1559"/>
            <w:gridCol w:w="5109"/>
          </w:tblGrid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Zhotovitel: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b/>
                  </w:rPr>
                </w:pPr>
                <w:r w:rsidRPr="00BA0DCB">
                  <w:rPr>
                    <w:b/>
                    <w:sz w:val="28"/>
                    <w:highlight w:val="yellow"/>
                  </w:rPr>
                  <w:t>DOPLNIT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Zákazník: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555C95" w:rsidP="00BA0DCB">
                <w:pPr>
                  <w:spacing w:after="160" w:line="259" w:lineRule="auto"/>
                  <w:jc w:val="left"/>
                  <w:rPr>
                    <w:b/>
                  </w:rPr>
                </w:pPr>
                <w:r>
                  <w:rPr>
                    <w:b/>
                    <w:sz w:val="28"/>
                  </w:rPr>
                  <w:t>EPISPOL, a.s.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</w:p>
            </w:tc>
          </w:tr>
          <w:tr w:rsidR="00796C26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96C26" w:rsidRDefault="00796C26" w:rsidP="00D0131A">
                <w:pPr>
                  <w:spacing w:after="160" w:line="259" w:lineRule="auto"/>
                  <w:jc w:val="left"/>
                </w:pPr>
                <w:r>
                  <w:t>Typ dokumentu: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96C26" w:rsidRPr="00BA0DCB" w:rsidRDefault="00796C26" w:rsidP="00D0131A">
                <w:pPr>
                  <w:spacing w:after="160" w:line="259" w:lineRule="auto"/>
                  <w:jc w:val="left"/>
                  <w:rPr>
                    <w:b/>
                  </w:rPr>
                </w:pPr>
                <w:r w:rsidRPr="00BA0DCB">
                  <w:rPr>
                    <w:b/>
                    <w:sz w:val="28"/>
                    <w:highlight w:val="yellow"/>
                  </w:rPr>
                  <w:t>&amp;EDD1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Provoz: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==DIAN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proofErr w:type="spellStart"/>
                <w:r w:rsidRPr="00BA0DCB">
                  <w:rPr>
                    <w:highlight w:val="yellow"/>
                  </w:rPr>
                  <w:t>Ionexový</w:t>
                </w:r>
                <w:proofErr w:type="spellEnd"/>
                <w:r w:rsidRPr="00BA0DCB">
                  <w:rPr>
                    <w:highlight w:val="yellow"/>
                  </w:rPr>
                  <w:t xml:space="preserve"> </w:t>
                </w:r>
                <w:proofErr w:type="spellStart"/>
                <w:r w:rsidRPr="00BA0DCB">
                  <w:rPr>
                    <w:highlight w:val="yellow"/>
                  </w:rPr>
                  <w:t>dian</w:t>
                </w:r>
                <w:proofErr w:type="spellEnd"/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Objekt: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=5121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 xml:space="preserve">Objekt 5121 - </w:t>
                </w:r>
                <w:proofErr w:type="spellStart"/>
                <w:r w:rsidRPr="00BA0DCB">
                  <w:rPr>
                    <w:highlight w:val="yellow"/>
                  </w:rPr>
                  <w:t>Ionexový</w:t>
                </w:r>
                <w:proofErr w:type="spellEnd"/>
                <w:r w:rsidRPr="00BA0DCB">
                  <w:rPr>
                    <w:highlight w:val="yellow"/>
                  </w:rPr>
                  <w:t xml:space="preserve"> </w:t>
                </w:r>
                <w:proofErr w:type="spellStart"/>
                <w:r w:rsidRPr="00BA0DCB">
                  <w:rPr>
                    <w:highlight w:val="yellow"/>
                  </w:rPr>
                  <w:t>dian</w:t>
                </w:r>
                <w:proofErr w:type="spellEnd"/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Provozní soubor: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#PS000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Nedefinovaný provozní soubor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Stupeň dokumentace:</w:t>
                </w:r>
              </w:p>
            </w:tc>
            <w:tc>
              <w:tcPr>
                <w:tcW w:w="155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RPD</w:t>
                </w:r>
              </w:p>
            </w:tc>
            <w:tc>
              <w:tcPr>
                <w:tcW w:w="5109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Realizační projektová dokumentace</w:t>
                </w:r>
              </w:p>
            </w:tc>
          </w:tr>
          <w:tr w:rsidR="00D0131A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Default="00D0131A" w:rsidP="00D0131A">
                <w:pPr>
                  <w:spacing w:after="160" w:line="259" w:lineRule="auto"/>
                  <w:jc w:val="left"/>
                </w:pPr>
                <w:r>
                  <w:t>Číslo investiční akce SPOL: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D0131A" w:rsidRPr="00BA0DCB" w:rsidRDefault="00D0131A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i00xxxxx (ponechat prázdné není-li známo)</w:t>
                </w:r>
              </w:p>
            </w:tc>
          </w:tr>
          <w:tr w:rsidR="00BA0DCB" w:rsidTr="00BA0DCB">
            <w:trPr>
              <w:trHeight w:hRule="exact" w:val="391"/>
            </w:trPr>
            <w:tc>
              <w:tcPr>
                <w:tcW w:w="9645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BA0DCB" w:rsidRDefault="00BA0DCB" w:rsidP="00D0131A">
                <w:pPr>
                  <w:spacing w:after="160" w:line="259" w:lineRule="auto"/>
                  <w:jc w:val="left"/>
                </w:pP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Vytvořil: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BA0DCB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Kontroloval: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Schválil: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DOPLNIT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Číslo revize: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1</w:t>
                </w:r>
              </w:p>
            </w:tc>
          </w:tr>
          <w:tr w:rsidR="007A4E42" w:rsidTr="00BA0DCB">
            <w:trPr>
              <w:trHeight w:hRule="exact" w:val="391"/>
            </w:trPr>
            <w:tc>
              <w:tcPr>
                <w:tcW w:w="297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Default="007A4E42" w:rsidP="00D0131A">
                <w:pPr>
                  <w:spacing w:after="160" w:line="259" w:lineRule="auto"/>
                  <w:jc w:val="left"/>
                </w:pPr>
                <w:r>
                  <w:t>Datum revize:</w:t>
                </w:r>
              </w:p>
            </w:tc>
            <w:tc>
              <w:tcPr>
                <w:tcW w:w="666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:rsidR="007A4E42" w:rsidRPr="00BA0DCB" w:rsidRDefault="007A4E42" w:rsidP="00D0131A">
                <w:pPr>
                  <w:spacing w:after="160" w:line="259" w:lineRule="auto"/>
                  <w:jc w:val="left"/>
                  <w:rPr>
                    <w:highlight w:val="yellow"/>
                  </w:rPr>
                </w:pPr>
                <w:r w:rsidRPr="00BA0DCB">
                  <w:rPr>
                    <w:highlight w:val="yellow"/>
                  </w:rPr>
                  <w:t>28. 01. 2025</w:t>
                </w:r>
              </w:p>
            </w:tc>
          </w:tr>
        </w:tbl>
        <w:p w:rsidR="00D0131A" w:rsidRDefault="00D0131A" w:rsidP="00C4597F">
          <w:pPr>
            <w:spacing w:after="160" w:line="259" w:lineRule="auto"/>
            <w:jc w:val="left"/>
          </w:pPr>
        </w:p>
        <w:p w:rsidR="00CD4D02" w:rsidRDefault="00332374">
          <w:pPr>
            <w:spacing w:after="160" w:line="259" w:lineRule="auto"/>
            <w:jc w:val="left"/>
          </w:pPr>
          <w:r>
            <w:br w:type="page"/>
          </w:r>
        </w:p>
        <w:bookmarkStart w:id="0" w:name="_GoBack" w:displacedByCustomXml="next"/>
        <w:bookmarkEnd w:id="0" w:displacedByCustomXml="next"/>
      </w:sdtContent>
    </w:sdt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-19884644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4D02" w:rsidRPr="004A227C" w:rsidRDefault="00CD4D02">
          <w:pPr>
            <w:pStyle w:val="Nadpisobsahu"/>
            <w:rPr>
              <w:rStyle w:val="Nadpis1Char"/>
            </w:rPr>
          </w:pPr>
          <w:r w:rsidRPr="004A227C">
            <w:rPr>
              <w:rStyle w:val="Nadpis1Char"/>
            </w:rPr>
            <w:t>Obsah</w:t>
          </w:r>
        </w:p>
        <w:p w:rsidR="00D324C3" w:rsidRDefault="00CD4D02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8861742" w:history="1">
            <w:r w:rsidR="00D324C3" w:rsidRPr="00F11F0A">
              <w:rPr>
                <w:rStyle w:val="Hypertextovodkaz"/>
                <w:noProof/>
              </w:rPr>
              <w:t>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Revize dokumentu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3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3" w:history="1">
            <w:r w:rsidR="00D324C3" w:rsidRPr="00F11F0A">
              <w:rPr>
                <w:rStyle w:val="Hypertextovodkaz"/>
                <w:noProof/>
              </w:rPr>
              <w:t>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Použité zkratky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4" w:history="1">
            <w:r w:rsidR="00D324C3" w:rsidRPr="00F11F0A">
              <w:rPr>
                <w:rStyle w:val="Hypertextovodkaz"/>
                <w:noProof/>
              </w:rPr>
              <w:t>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Úvod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5" w:history="1">
            <w:r w:rsidR="00D324C3" w:rsidRPr="00F11F0A">
              <w:rPr>
                <w:rStyle w:val="Hypertextovodkaz"/>
                <w:noProof/>
              </w:rPr>
              <w:t>3.1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Podklady pro tvorbu dokumentace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4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6" w:history="1">
            <w:r w:rsidR="00D324C3" w:rsidRPr="00F11F0A">
              <w:rPr>
                <w:rStyle w:val="Hypertextovodkaz"/>
                <w:noProof/>
              </w:rPr>
              <w:t>3.2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Použité normy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5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7" w:history="1">
            <w:r w:rsidR="00D324C3" w:rsidRPr="00F11F0A">
              <w:rPr>
                <w:rStyle w:val="Hypertextovodkaz"/>
                <w:noProof/>
              </w:rPr>
              <w:t>3.3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Napěťové soustavy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8" w:history="1">
            <w:r w:rsidR="00D324C3" w:rsidRPr="00F11F0A">
              <w:rPr>
                <w:rStyle w:val="Hypertextovodkaz"/>
                <w:noProof/>
              </w:rPr>
              <w:t>3.4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Ochrana před úrazem elektrickým proudem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49" w:history="1">
            <w:r w:rsidR="00D324C3" w:rsidRPr="00F11F0A">
              <w:rPr>
                <w:rStyle w:val="Hypertextovodkaz"/>
                <w:noProof/>
              </w:rPr>
              <w:t>3.5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Seznam rozvaděčů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_Toc188861749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7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0" w:history="1">
            <w:r w:rsidR="00D324C3" w:rsidRPr="00F11F0A">
              <w:rPr>
                <w:rStyle w:val="Hypertextovodkaz"/>
                <w:noProof/>
              </w:rPr>
              <w:t>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Část Elektro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1" w:history="1">
            <w:r w:rsidR="00D324C3" w:rsidRPr="00F11F0A">
              <w:rPr>
                <w:rStyle w:val="Hypertextovodkaz"/>
                <w:noProof/>
              </w:rPr>
              <w:t>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Obecně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2" w:history="1">
            <w:r w:rsidR="00D324C3" w:rsidRPr="00F11F0A">
              <w:rPr>
                <w:rStyle w:val="Hypertextovodkaz"/>
                <w:noProof/>
              </w:rPr>
              <w:t>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Otopy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3" w:history="1">
            <w:r w:rsidR="00D324C3" w:rsidRPr="00F11F0A">
              <w:rPr>
                <w:rStyle w:val="Hypertextovodkaz"/>
                <w:noProof/>
              </w:rPr>
              <w:t>4.2.1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5121RT1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4" w:history="1">
            <w:r w:rsidR="00D324C3" w:rsidRPr="00F11F0A">
              <w:rPr>
                <w:rStyle w:val="Hypertextovodkaz"/>
                <w:noProof/>
              </w:rPr>
              <w:t>4.2.2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Potrubní trasa fenolu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5" w:history="1">
            <w:r w:rsidR="00D324C3" w:rsidRPr="00F11F0A">
              <w:rPr>
                <w:rStyle w:val="Hypertextovodkaz"/>
                <w:noProof/>
              </w:rPr>
              <w:t>4.3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+5121DT1 (ŘS)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8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6" w:history="1">
            <w:r w:rsidR="00D324C3" w:rsidRPr="00F11F0A">
              <w:rPr>
                <w:rStyle w:val="Hypertextovodkaz"/>
                <w:noProof/>
              </w:rPr>
              <w:t>4.4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Rozvodna TS 205 (VN + NN)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7" w:history="1">
            <w:r w:rsidR="00D324C3" w:rsidRPr="00F11F0A">
              <w:rPr>
                <w:rStyle w:val="Hypertextovodkaz"/>
                <w:noProof/>
              </w:rPr>
              <w:t>4.4.1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+5321RM01 (Motorové vývody 500V)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8" w:history="1">
            <w:r w:rsidR="00D324C3" w:rsidRPr="00F11F0A">
              <w:rPr>
                <w:rStyle w:val="Hypertextovodkaz"/>
                <w:noProof/>
              </w:rPr>
              <w:t>4.4.2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+5321RM02 (motorové vývody 500V).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9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59" w:history="1">
            <w:r w:rsidR="00D324C3" w:rsidRPr="00F11F0A">
              <w:rPr>
                <w:rStyle w:val="Hypertextovodkaz"/>
                <w:noProof/>
              </w:rPr>
              <w:t>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Část MaR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_Toc188861759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0" w:history="1">
            <w:r w:rsidR="00D324C3" w:rsidRPr="00F11F0A">
              <w:rPr>
                <w:rStyle w:val="Hypertextovodkaz"/>
                <w:noProof/>
              </w:rPr>
              <w:t>5.1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Rozvaděč +5121DT1 (ŘS)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1" w:history="1">
            <w:r w:rsidR="00D324C3" w:rsidRPr="00F11F0A">
              <w:rPr>
                <w:rStyle w:val="Hypertextovodkaz"/>
                <w:noProof/>
              </w:rPr>
              <w:t>5.1.1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+5121DT1.1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2" w:history="1">
            <w:r w:rsidR="00D324C3" w:rsidRPr="00F11F0A">
              <w:rPr>
                <w:rStyle w:val="Hypertextovodkaz"/>
                <w:noProof/>
              </w:rPr>
              <w:t>5.1.2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+5121DT1.2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3" w:history="1">
            <w:r w:rsidR="00D324C3" w:rsidRPr="00F11F0A">
              <w:rPr>
                <w:rStyle w:val="Hypertextovodkaz"/>
                <w:noProof/>
              </w:rPr>
              <w:t>5.1.3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+5121DT1.3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4" w:history="1">
            <w:r w:rsidR="00D324C3" w:rsidRPr="00F11F0A">
              <w:rPr>
                <w:rStyle w:val="Hypertextovodkaz"/>
                <w:noProof/>
              </w:rPr>
              <w:t>5.2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Velínová stěna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5" w:history="1">
            <w:r w:rsidR="00D324C3" w:rsidRPr="00F11F0A">
              <w:rPr>
                <w:rStyle w:val="Hypertextovodkaz"/>
                <w:noProof/>
              </w:rPr>
              <w:t>5.3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Napojení na provoz SHV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10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6" w:history="1">
            <w:r w:rsidR="00D324C3" w:rsidRPr="00F11F0A">
              <w:rPr>
                <w:rStyle w:val="Hypertextovodkaz"/>
                <w:noProof/>
              </w:rPr>
              <w:t>5.4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Instrumentace a armatury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7" w:history="1">
            <w:r w:rsidR="00D324C3" w:rsidRPr="00F11F0A">
              <w:rPr>
                <w:rStyle w:val="Hypertextovodkaz"/>
                <w:noProof/>
              </w:rPr>
              <w:t>5.4.1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Teploměry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8" w:history="1">
            <w:r w:rsidR="00D324C3" w:rsidRPr="00F11F0A">
              <w:rPr>
                <w:rStyle w:val="Hypertextovodkaz"/>
                <w:noProof/>
              </w:rPr>
              <w:t>5.4.2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Tlakoměry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_Toc188861768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69" w:history="1">
            <w:r w:rsidR="00D324C3" w:rsidRPr="00F11F0A">
              <w:rPr>
                <w:rStyle w:val="Hypertextovodkaz"/>
                <w:noProof/>
              </w:rPr>
              <w:t>5.4.3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Průtokoměry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_Toc188861769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0" w:history="1">
            <w:r w:rsidR="00D324C3" w:rsidRPr="00F11F0A">
              <w:rPr>
                <w:rStyle w:val="Hypertextovodkaz"/>
                <w:noProof/>
              </w:rPr>
              <w:t>5.4.4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Hladinoměry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_Toc188861770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1" w:history="1">
            <w:r w:rsidR="00D324C3" w:rsidRPr="00F11F0A">
              <w:rPr>
                <w:rStyle w:val="Hypertextovodkaz"/>
                <w:noProof/>
              </w:rPr>
              <w:t>5.4.5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Regulační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_Toc188861771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3"/>
            <w:tabs>
              <w:tab w:val="left" w:pos="132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2" w:history="1">
            <w:r w:rsidR="00D324C3" w:rsidRPr="00F11F0A">
              <w:rPr>
                <w:rStyle w:val="Hypertextovodkaz"/>
                <w:noProof/>
              </w:rPr>
              <w:t>5.4.6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Uzavírací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_Toc188861772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3" w:history="1">
            <w:r w:rsidR="00D324C3" w:rsidRPr="00F11F0A">
              <w:rPr>
                <w:rStyle w:val="Hypertextovodkaz"/>
                <w:noProof/>
              </w:rPr>
              <w:t>5.5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Požární čerpadla, ventilátor a ventily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_Toc188861773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11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1"/>
            <w:tabs>
              <w:tab w:val="left" w:pos="44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4" w:history="1">
            <w:r w:rsidR="00D324C3" w:rsidRPr="00F11F0A">
              <w:rPr>
                <w:rStyle w:val="Hypertextovodkaz"/>
                <w:noProof/>
              </w:rPr>
              <w:t>6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Kabelové trasy, montáže a demontáže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_Toc188861774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5" w:history="1">
            <w:r w:rsidR="00D324C3" w:rsidRPr="00F11F0A">
              <w:rPr>
                <w:rStyle w:val="Hypertextovodkaz"/>
                <w:noProof/>
              </w:rPr>
              <w:t>6.1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Demontáže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_Toc188861775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6" w:history="1">
            <w:r w:rsidR="00D324C3" w:rsidRPr="00F11F0A">
              <w:rPr>
                <w:rStyle w:val="Hypertextovodkaz"/>
                <w:noProof/>
              </w:rPr>
              <w:t>6.2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Kabelové trasy a montáže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_Toc188861776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D324C3" w:rsidRDefault="00AA530F">
          <w:pPr>
            <w:pStyle w:val="Obsah2"/>
            <w:tabs>
              <w:tab w:val="left" w:pos="880"/>
              <w:tab w:val="right" w:leader="dot" w:pos="9060"/>
            </w:tabs>
            <w:rPr>
              <w:rFonts w:eastAsiaTheme="minorEastAsia"/>
              <w:noProof/>
              <w:kern w:val="0"/>
              <w:lang w:eastAsia="cs-CZ"/>
              <w14:ligatures w14:val="none"/>
            </w:rPr>
          </w:pPr>
          <w:hyperlink w:anchor="_Toc188861777" w:history="1">
            <w:r w:rsidR="00D324C3" w:rsidRPr="00F11F0A">
              <w:rPr>
                <w:rStyle w:val="Hypertextovodkaz"/>
                <w:noProof/>
              </w:rPr>
              <w:t>6.3</w:t>
            </w:r>
            <w:r w:rsidR="00D324C3">
              <w:rPr>
                <w:rFonts w:eastAsiaTheme="minorEastAsia"/>
                <w:noProof/>
                <w:kern w:val="0"/>
                <w:lang w:eastAsia="cs-CZ"/>
                <w14:ligatures w14:val="none"/>
              </w:rPr>
              <w:tab/>
            </w:r>
            <w:r w:rsidR="00D324C3" w:rsidRPr="00F11F0A">
              <w:rPr>
                <w:rStyle w:val="Hypertextovodkaz"/>
                <w:noProof/>
              </w:rPr>
              <w:t>Uzemnění</w:t>
            </w:r>
            <w:r w:rsidR="00D324C3">
              <w:rPr>
                <w:noProof/>
                <w:webHidden/>
              </w:rPr>
              <w:tab/>
            </w:r>
            <w:r w:rsidR="00D324C3">
              <w:rPr>
                <w:noProof/>
                <w:webHidden/>
              </w:rPr>
              <w:fldChar w:fldCharType="begin"/>
            </w:r>
            <w:r w:rsidR="00D324C3">
              <w:rPr>
                <w:noProof/>
                <w:webHidden/>
              </w:rPr>
              <w:instrText xml:space="preserve"> PAGEREF _Toc188861777 \h </w:instrText>
            </w:r>
            <w:r w:rsidR="00D324C3">
              <w:rPr>
                <w:noProof/>
                <w:webHidden/>
              </w:rPr>
            </w:r>
            <w:r w:rsidR="00D324C3">
              <w:rPr>
                <w:noProof/>
                <w:webHidden/>
              </w:rPr>
              <w:fldChar w:fldCharType="separate"/>
            </w:r>
            <w:r w:rsidR="00D324C3">
              <w:rPr>
                <w:noProof/>
                <w:webHidden/>
              </w:rPr>
              <w:t>12</w:t>
            </w:r>
            <w:r w:rsidR="00D324C3">
              <w:rPr>
                <w:noProof/>
                <w:webHidden/>
              </w:rPr>
              <w:fldChar w:fldCharType="end"/>
            </w:r>
          </w:hyperlink>
        </w:p>
        <w:p w:rsidR="001B186F" w:rsidRDefault="00CD4D02" w:rsidP="003E7558">
          <w:pPr>
            <w:rPr>
              <w:b/>
              <w:bCs/>
            </w:rPr>
          </w:pPr>
          <w:r>
            <w:rPr>
              <w:b/>
              <w:bCs/>
            </w:rPr>
            <w:lastRenderedPageBreak/>
            <w:fldChar w:fldCharType="end"/>
          </w:r>
        </w:p>
      </w:sdtContent>
    </w:sdt>
    <w:p w:rsidR="004A227C" w:rsidRDefault="00D90380" w:rsidP="00F834BB">
      <w:pPr>
        <w:pStyle w:val="Nadpis1"/>
      </w:pPr>
      <w:r>
        <w:br w:type="page"/>
      </w:r>
      <w:bookmarkStart w:id="1" w:name="_Toc184292444"/>
    </w:p>
    <w:p w:rsidR="00BA0DCB" w:rsidRPr="00F834BB" w:rsidRDefault="00BA0DCB" w:rsidP="005961F4">
      <w:pPr>
        <w:pStyle w:val="Nadpis1"/>
        <w:numPr>
          <w:ilvl w:val="0"/>
          <w:numId w:val="28"/>
        </w:numPr>
      </w:pPr>
      <w:bookmarkStart w:id="2" w:name="_Toc188861742"/>
      <w:bookmarkStart w:id="3" w:name="_Toc184292445"/>
      <w:r w:rsidRPr="00F834BB">
        <w:lastRenderedPageBreak/>
        <w:t>Revize dokumentu</w:t>
      </w:r>
      <w:bookmarkEnd w:id="2"/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997"/>
        <w:gridCol w:w="7359"/>
      </w:tblGrid>
      <w:tr w:rsidR="00BA0DCB" w:rsidTr="004738B0">
        <w:trPr>
          <w:trHeight w:val="416"/>
          <w:jc w:val="center"/>
        </w:trPr>
        <w:tc>
          <w:tcPr>
            <w:tcW w:w="704" w:type="dxa"/>
            <w:vAlign w:val="center"/>
          </w:tcPr>
          <w:p w:rsidR="00BA0DCB" w:rsidRPr="009C3D1E" w:rsidRDefault="00BA0DCB" w:rsidP="004738B0">
            <w:pPr>
              <w:jc w:val="center"/>
              <w:rPr>
                <w:color w:val="2E74B5" w:themeColor="accent1" w:themeShade="BF"/>
                <w:sz w:val="24"/>
              </w:rPr>
            </w:pPr>
            <w:proofErr w:type="spellStart"/>
            <w:r w:rsidRPr="009C3D1E">
              <w:rPr>
                <w:color w:val="2E74B5" w:themeColor="accent1" w:themeShade="BF"/>
                <w:sz w:val="24"/>
              </w:rPr>
              <w:t>Rev</w:t>
            </w:r>
            <w:proofErr w:type="spellEnd"/>
            <w:r w:rsidRPr="009C3D1E">
              <w:rPr>
                <w:color w:val="2E74B5" w:themeColor="accent1" w:themeShade="BF"/>
                <w:sz w:val="24"/>
              </w:rPr>
              <w:t>.</w:t>
            </w:r>
          </w:p>
        </w:tc>
        <w:tc>
          <w:tcPr>
            <w:tcW w:w="992" w:type="dxa"/>
            <w:vAlign w:val="center"/>
          </w:tcPr>
          <w:p w:rsidR="00BA0DCB" w:rsidRPr="009C3D1E" w:rsidRDefault="00BA0DCB" w:rsidP="004738B0">
            <w:pPr>
              <w:jc w:val="center"/>
              <w:rPr>
                <w:color w:val="2E74B5" w:themeColor="accent1" w:themeShade="BF"/>
                <w:sz w:val="24"/>
              </w:rPr>
            </w:pPr>
            <w:r w:rsidRPr="009C3D1E">
              <w:rPr>
                <w:color w:val="2E74B5" w:themeColor="accent1" w:themeShade="BF"/>
                <w:sz w:val="24"/>
              </w:rPr>
              <w:t>Datum</w:t>
            </w:r>
          </w:p>
        </w:tc>
        <w:tc>
          <w:tcPr>
            <w:tcW w:w="7366" w:type="dxa"/>
            <w:vAlign w:val="center"/>
          </w:tcPr>
          <w:p w:rsidR="00BA0DCB" w:rsidRPr="009C3D1E" w:rsidRDefault="00BA0DCB" w:rsidP="004738B0">
            <w:pPr>
              <w:rPr>
                <w:color w:val="2E74B5" w:themeColor="accent1" w:themeShade="BF"/>
                <w:sz w:val="24"/>
              </w:rPr>
            </w:pPr>
            <w:r w:rsidRPr="009C3D1E">
              <w:rPr>
                <w:color w:val="2E74B5" w:themeColor="accent1" w:themeShade="BF"/>
                <w:sz w:val="24"/>
              </w:rPr>
              <w:t>Popis</w:t>
            </w:r>
          </w:p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5961F4" w:rsidP="004738B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BA0DCB" w:rsidRDefault="00BA0DCB" w:rsidP="005961F4">
            <w:pPr>
              <w:jc w:val="center"/>
            </w:pPr>
            <w:proofErr w:type="gramStart"/>
            <w:r w:rsidRPr="004738B0">
              <w:rPr>
                <w:highlight w:val="yellow"/>
              </w:rPr>
              <w:t>2</w:t>
            </w:r>
            <w:r w:rsidR="005961F4" w:rsidRPr="004738B0">
              <w:rPr>
                <w:highlight w:val="yellow"/>
              </w:rPr>
              <w:t>8</w:t>
            </w:r>
            <w:r w:rsidRPr="004738B0">
              <w:rPr>
                <w:highlight w:val="yellow"/>
              </w:rPr>
              <w:t>.01.25</w:t>
            </w:r>
            <w:proofErr w:type="gramEnd"/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:rsidR="00BA0DCB" w:rsidRDefault="005961F4" w:rsidP="004738B0">
            <w:r>
              <w:t>První vydání</w:t>
            </w:r>
          </w:p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  <w:tcBorders>
              <w:top w:val="single" w:sz="4" w:space="0" w:color="auto"/>
            </w:tcBorders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  <w:tr w:rsidR="00BA0DCB" w:rsidTr="004738B0">
        <w:trPr>
          <w:jc w:val="center"/>
        </w:trPr>
        <w:tc>
          <w:tcPr>
            <w:tcW w:w="704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992" w:type="dxa"/>
          </w:tcPr>
          <w:p w:rsidR="00BA0DCB" w:rsidRDefault="00BA0DCB" w:rsidP="004738B0">
            <w:pPr>
              <w:jc w:val="center"/>
            </w:pPr>
          </w:p>
        </w:tc>
        <w:tc>
          <w:tcPr>
            <w:tcW w:w="7366" w:type="dxa"/>
          </w:tcPr>
          <w:p w:rsidR="00BA0DCB" w:rsidRDefault="00BA0DCB" w:rsidP="004738B0"/>
        </w:tc>
      </w:tr>
    </w:tbl>
    <w:p w:rsidR="00BA0DCB" w:rsidRDefault="00BA0DCB" w:rsidP="00BA0DCB"/>
    <w:p w:rsidR="00BA0DCB" w:rsidRDefault="00BA0DCB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  <w:r>
        <w:br w:type="page"/>
      </w:r>
    </w:p>
    <w:p w:rsidR="005961F4" w:rsidRPr="005961F4" w:rsidRDefault="005961F4" w:rsidP="005961F4">
      <w:pPr>
        <w:pStyle w:val="Nadpis1"/>
      </w:pPr>
      <w:bookmarkStart w:id="4" w:name="_Toc188861743"/>
      <w:r w:rsidRPr="005961F4">
        <w:lastRenderedPageBreak/>
        <w:t>Použité zkratky</w:t>
      </w:r>
      <w:bookmarkEnd w:id="4"/>
    </w:p>
    <w:p w:rsidR="005961F4" w:rsidRDefault="005961F4" w:rsidP="005961F4">
      <w:pPr>
        <w:pStyle w:val="Bezmezer"/>
      </w:pPr>
      <w:r>
        <w:t>SPOLCHEMIE</w:t>
      </w:r>
      <w:r>
        <w:tab/>
      </w:r>
      <w:r>
        <w:tab/>
        <w:t>Spolek pro chemickou a hutní výrobu, a.s.</w:t>
      </w:r>
    </w:p>
    <w:p w:rsidR="005961F4" w:rsidRDefault="005961F4" w:rsidP="005961F4">
      <w:r w:rsidRPr="004F4C37">
        <w:rPr>
          <w:highlight w:val="yellow"/>
        </w:rPr>
        <w:t>DOPLNIT DLE POTŘEBY</w:t>
      </w:r>
    </w:p>
    <w:p w:rsidR="005961F4" w:rsidRDefault="005961F4" w:rsidP="005961F4"/>
    <w:p w:rsidR="005961F4" w:rsidRDefault="005961F4" w:rsidP="005961F4"/>
    <w:p w:rsidR="005961F4" w:rsidRDefault="005961F4" w:rsidP="005961F4"/>
    <w:p w:rsidR="005961F4" w:rsidRDefault="005961F4" w:rsidP="005961F4">
      <w:pPr>
        <w:pStyle w:val="Nadpis1"/>
      </w:pPr>
      <w:bookmarkStart w:id="5" w:name="_Toc188861744"/>
      <w:bookmarkEnd w:id="3"/>
      <w:r>
        <w:t>Úvod</w:t>
      </w:r>
      <w:bookmarkEnd w:id="5"/>
    </w:p>
    <w:p w:rsidR="004738B0" w:rsidRDefault="004738B0" w:rsidP="004A227C">
      <w:r w:rsidRPr="004738B0">
        <w:rPr>
          <w:highlight w:val="yellow"/>
        </w:rPr>
        <w:t>Toto je vzorový dokument technického standardu SPOLCHEMIE – úprava textu a kapitol dle potřeby.</w:t>
      </w:r>
    </w:p>
    <w:p w:rsidR="004738B0" w:rsidRDefault="004738B0" w:rsidP="004A227C">
      <w:r>
        <w:t xml:space="preserve">Tato část projektové dokumentace řeší obnovu a modernizaci polní instrumentace a </w:t>
      </w:r>
      <w:proofErr w:type="gramStart"/>
      <w:r>
        <w:t>řídícího</w:t>
      </w:r>
      <w:proofErr w:type="gramEnd"/>
      <w:r>
        <w:t xml:space="preserve"> systému v rámci provozu </w:t>
      </w:r>
      <w:proofErr w:type="spellStart"/>
      <w:r>
        <w:t>Ionexový</w:t>
      </w:r>
      <w:proofErr w:type="spellEnd"/>
      <w:r>
        <w:t xml:space="preserve"> </w:t>
      </w:r>
      <w:proofErr w:type="spellStart"/>
      <w:r>
        <w:t>dian</w:t>
      </w:r>
      <w:proofErr w:type="spellEnd"/>
      <w:r>
        <w:t>…………………</w:t>
      </w:r>
    </w:p>
    <w:p w:rsidR="00586CF4" w:rsidRDefault="00586CF4" w:rsidP="004A227C"/>
    <w:p w:rsidR="004738B0" w:rsidRDefault="004738B0" w:rsidP="004738B0">
      <w:pPr>
        <w:pStyle w:val="Nadpis2"/>
      </w:pPr>
      <w:bookmarkStart w:id="6" w:name="_Toc177991871"/>
      <w:bookmarkStart w:id="7" w:name="_Toc188861745"/>
      <w:r>
        <w:t>Podklady pro tvorbu dokumentace</w:t>
      </w:r>
      <w:bookmarkEnd w:id="6"/>
      <w:bookmarkEnd w:id="7"/>
      <w:r>
        <w:t xml:space="preserve"> 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Projektová dokumentace vytvořená firmou AAA z roku YYYY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Projektová dokumentace vytvořená firmou BBB z roku XXXX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Stávající dokumentace motorových rozvaděčů 5121RM01 a 5121RM02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>Konzultace s technologem provozu CCCC</w:t>
      </w:r>
    </w:p>
    <w:p w:rsidR="004738B0" w:rsidRPr="004738B0" w:rsidRDefault="004738B0" w:rsidP="004738B0">
      <w:pPr>
        <w:pStyle w:val="Odstavecseseznamem"/>
        <w:numPr>
          <w:ilvl w:val="0"/>
          <w:numId w:val="9"/>
        </w:numPr>
      </w:pPr>
      <w:r w:rsidRPr="004738B0">
        <w:t xml:space="preserve">Místní šetření technologie, rozvodem a velínu </w:t>
      </w:r>
    </w:p>
    <w:p w:rsidR="004A227C" w:rsidRDefault="004A227C" w:rsidP="004A227C"/>
    <w:p w:rsidR="004738B0" w:rsidRDefault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bookmarkStart w:id="8" w:name="_Toc177991872"/>
      <w:bookmarkEnd w:id="1"/>
      <w:r>
        <w:br w:type="page"/>
      </w:r>
    </w:p>
    <w:p w:rsidR="004738B0" w:rsidRDefault="004738B0" w:rsidP="004738B0">
      <w:pPr>
        <w:pStyle w:val="Nadpis2"/>
      </w:pPr>
      <w:bookmarkStart w:id="9" w:name="_Toc188861746"/>
      <w:r>
        <w:lastRenderedPageBreak/>
        <w:t>Použité normy</w:t>
      </w:r>
      <w:bookmarkEnd w:id="8"/>
      <w:bookmarkEnd w:id="9"/>
    </w:p>
    <w:p w:rsidR="004738B0" w:rsidRDefault="004738B0" w:rsidP="004738B0">
      <w:pPr>
        <w:pStyle w:val="Default"/>
        <w:rPr>
          <w:sz w:val="20"/>
          <w:szCs w:val="20"/>
        </w:rPr>
      </w:pPr>
    </w:p>
    <w:tbl>
      <w:tblPr>
        <w:tblStyle w:val="Mkatabulky"/>
        <w:tblW w:w="9067" w:type="dxa"/>
        <w:tblLayout w:type="fixed"/>
        <w:tblLook w:val="0000" w:firstRow="0" w:lastRow="0" w:firstColumn="0" w:lastColumn="0" w:noHBand="0" w:noVBand="0"/>
      </w:tblPr>
      <w:tblGrid>
        <w:gridCol w:w="2972"/>
        <w:gridCol w:w="6095"/>
      </w:tblGrid>
      <w:tr w:rsidR="004738B0" w:rsidTr="004738B0">
        <w:trPr>
          <w:trHeight w:val="595"/>
        </w:trPr>
        <w:tc>
          <w:tcPr>
            <w:tcW w:w="2972" w:type="dxa"/>
            <w:vAlign w:val="center"/>
          </w:tcPr>
          <w:p w:rsidR="004738B0" w:rsidRPr="001B186F" w:rsidRDefault="004738B0" w:rsidP="004738B0">
            <w:pPr>
              <w:rPr>
                <w:b/>
              </w:rPr>
            </w:pPr>
            <w:r w:rsidRPr="001B186F">
              <w:rPr>
                <w:b/>
                <w:sz w:val="24"/>
              </w:rPr>
              <w:t xml:space="preserve">Označení normy </w:t>
            </w:r>
          </w:p>
        </w:tc>
        <w:tc>
          <w:tcPr>
            <w:tcW w:w="6095" w:type="dxa"/>
            <w:vAlign w:val="center"/>
          </w:tcPr>
          <w:p w:rsidR="004738B0" w:rsidRPr="001B186F" w:rsidRDefault="004738B0" w:rsidP="004738B0">
            <w:pPr>
              <w:rPr>
                <w:b/>
              </w:rPr>
            </w:pPr>
            <w:r w:rsidRPr="001B186F">
              <w:rPr>
                <w:b/>
                <w:sz w:val="24"/>
              </w:rPr>
              <w:t xml:space="preserve">Název normy </w:t>
            </w:r>
          </w:p>
        </w:tc>
      </w:tr>
      <w:tr w:rsidR="004738B0" w:rsidTr="004738B0">
        <w:trPr>
          <w:trHeight w:val="85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Zákon č. 102/2001 </w:t>
            </w:r>
            <w:proofErr w:type="spellStart"/>
            <w:r w:rsidRPr="00D90380">
              <w:rPr>
                <w:sz w:val="18"/>
                <w:szCs w:val="18"/>
              </w:rPr>
              <w:t>Sb</w:t>
            </w:r>
            <w:proofErr w:type="spellEnd"/>
            <w:r w:rsidRPr="00D903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Zákon o obecné bezpečnosti výrobků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Vyhláška 499/2006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Vyhláška o dokumentaci staveb </w:t>
            </w:r>
          </w:p>
        </w:tc>
      </w:tr>
      <w:tr w:rsidR="004738B0" w:rsidTr="004738B0">
        <w:trPr>
          <w:trHeight w:val="85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Vyhl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268/2009 </w:t>
            </w:r>
            <w:proofErr w:type="spellStart"/>
            <w:r w:rsidRPr="00D90380">
              <w:rPr>
                <w:sz w:val="18"/>
                <w:szCs w:val="18"/>
              </w:rPr>
              <w:t>Sb</w:t>
            </w:r>
            <w:proofErr w:type="spellEnd"/>
            <w:r w:rsidRPr="00D90380">
              <w:rPr>
                <w:sz w:val="18"/>
                <w:szCs w:val="18"/>
              </w:rPr>
              <w:t xml:space="preserve">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Vyhláška o technických požadavcích na stavby ve znění pozdějších předpisů </w:t>
            </w:r>
          </w:p>
        </w:tc>
      </w:tr>
      <w:tr w:rsidR="004738B0" w:rsidTr="004738B0">
        <w:trPr>
          <w:trHeight w:val="20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Nař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90380">
              <w:rPr>
                <w:sz w:val="18"/>
                <w:szCs w:val="18"/>
              </w:rPr>
              <w:t>vl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591/2006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Nařízení vlády o bližších minimálních požadavcích na bezpečnost a ochranu zdraví při práci na staveništích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Nař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D90380">
              <w:rPr>
                <w:sz w:val="18"/>
                <w:szCs w:val="18"/>
              </w:rPr>
              <w:t>vl</w:t>
            </w:r>
            <w:proofErr w:type="spellEnd"/>
            <w:r w:rsidRPr="00D90380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D90380">
              <w:rPr>
                <w:sz w:val="18"/>
                <w:szCs w:val="18"/>
              </w:rPr>
              <w:t xml:space="preserve">č. 362/2005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Nařízení vlády o bližších požadavcích na bezpečnost a ochranu zdraví při práci na pracovištích s nebezpečím pádu z výšky nebo do hloubky </w:t>
            </w:r>
          </w:p>
        </w:tc>
      </w:tr>
      <w:tr w:rsidR="004738B0" w:rsidTr="004738B0">
        <w:trPr>
          <w:trHeight w:val="32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proofErr w:type="spellStart"/>
            <w:r w:rsidRPr="00D90380">
              <w:rPr>
                <w:sz w:val="18"/>
                <w:szCs w:val="18"/>
              </w:rPr>
              <w:t>Vyhl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D90380">
              <w:rPr>
                <w:sz w:val="18"/>
                <w:szCs w:val="18"/>
              </w:rPr>
              <w:t xml:space="preserve"> č. 73/2010 Sb.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iCs/>
                <w:sz w:val="18"/>
                <w:szCs w:val="18"/>
              </w:rPr>
              <w:t xml:space="preserve">Vyhláška o stanovení vyhrazených elektrických technických zařízení, jejich zařazení do tříd a skupin a o bližších podmínkách jejich bezpečnosti (vyhláška o vyhrazených elektrických technických zařízeních) ve znění pozdějších předpisů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0010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Elektrická zařízení - Rozdělení a pojmy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1500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předpisy. Revize elektrických zařízení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1: Základní hlediska, stanovení základních charakteristik, definice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2000-7-729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7-729: Zařízení jednoúčelová a ve zvláštních objektech - Uličky pro obsluhu nebo údržbu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38 1754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Dimenzování elektrického zařízení podle účinku zkratových proudů </w:t>
            </w:r>
          </w:p>
        </w:tc>
      </w:tr>
      <w:tr w:rsidR="004738B0" w:rsidTr="004738B0">
        <w:trPr>
          <w:trHeight w:val="8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0165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Značení vodičů barvami a/nebo číslicemi – Prováděcí ustanovení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1: Základní hlediska, stanovení základních charakteristik, definice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332000-4-41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4-41: Ochranná opatření pro zajištění bezpečnosti - Ochrana před úrazem elektrickým proudem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2000-4-42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4-42: Bezpečnost – Ochrana před účinky tepla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2000-4-43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4-43: Bezpečnost – Ochrana před nadproudy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2000-4-46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4-46: Bezpečnost – Odpojování a spínání </w:t>
            </w:r>
          </w:p>
        </w:tc>
      </w:tr>
      <w:tr w:rsidR="004738B0" w:rsidTr="004738B0">
        <w:trPr>
          <w:trHeight w:val="204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2000-5-51 ed.3+Z1+Z2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5-51: Výběr a stavba elektrických zařízení – Všeobecné předpisy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2000-5-52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5-52: Výběr a stavba elektrických zařízení - Elektrická vedení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2000-5-53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5-53: Výběr a stavba elektrických zařízení – Spínací a řídící přístroje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2000-5-537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5-53: Výběr a stavba elektrických zařízení - Přístroje pro ochranu, odpojování, spínání, řízení a monitorování - Oddíl 537: Odpojování a </w:t>
            </w:r>
            <w:proofErr w:type="gramStart"/>
            <w:r w:rsidRPr="00D90380">
              <w:rPr>
                <w:sz w:val="18"/>
                <w:szCs w:val="18"/>
              </w:rPr>
              <w:t>spínání .</w:t>
            </w:r>
            <w:proofErr w:type="gramEnd"/>
            <w:r w:rsidRPr="00D90380">
              <w:rPr>
                <w:sz w:val="18"/>
                <w:szCs w:val="18"/>
              </w:rPr>
              <w:t xml:space="preserve">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2000-5-54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- Část 5-54: Výběr a stavba elektrických zařízení - Uzemnění a ochranné vodiče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2000-6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Elektrické instalace nízkého napětí – Část 6: Revize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33 3265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předpisy. Měření elektrických veličin v dozornách výroben a rozvodů elektřiny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34 3278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Provoz a obsluha přístrojových transformátorů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lastRenderedPageBreak/>
              <w:t xml:space="preserve">ČSN 34 1610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Elektrotechnické předpisy ČSN. Elektrický silnoproudý rozvod v průmyslových provozovnách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50110-1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Obsluha a práce na elektrických zařízeních – Část 1: Obecné požadavky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50110-2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Obsluha a práce na elektrických zařízeních – Část 2: Národní dodatky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50274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Rozváděče </w:t>
            </w:r>
            <w:proofErr w:type="spellStart"/>
            <w:r w:rsidRPr="00D90380">
              <w:rPr>
                <w:sz w:val="18"/>
                <w:szCs w:val="18"/>
              </w:rPr>
              <w:t>nn</w:t>
            </w:r>
            <w:proofErr w:type="spellEnd"/>
            <w:r w:rsidRPr="00D90380">
              <w:rPr>
                <w:sz w:val="18"/>
                <w:szCs w:val="18"/>
              </w:rPr>
              <w:t xml:space="preserve"> - Ochrana před úrazem elektrickým proudem - Ochrana před neúmyslným přímým dotykem nebezpečných živých částí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IEC 60079-0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5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0: Zařízení - Obecné požadavky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60079-10-1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10-1: Určování nebezpečných prostorů - Výbušné plynné atmosféry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60079-11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– Část 11: Ochrana zařízení jiskrovou bezpečností „i“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60079-14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4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- Část 14: Návrh, výběr a zřizování elektrických instalací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60079-25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Výbušné atmosféry – Část 25: Jiskrově bezpečné elektrické systémy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61140 ed.3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Ochrana před úrazem elektrickým proudem - Společná hlediska pro instalaci a zařízení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61439-1 ed.2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Rozvaděče nízkého napětí – Část 1: Všeobecná ustanovení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60529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Stupně ochrany krytem (krytí – IP kód)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EN 60909-0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Zkratové proudy v trojfázových střídavých soustavách - Část 0: Výpočet proudů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IEC 27-1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Písmenné značky používané v elektrotechnice. Část 1: Všeobecně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IEC 1000-1-1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Elektromagnetická kompatibilita (EMC). </w:t>
            </w:r>
            <w:proofErr w:type="spellStart"/>
            <w:r w:rsidRPr="00D90380">
              <w:rPr>
                <w:sz w:val="18"/>
                <w:szCs w:val="18"/>
              </w:rPr>
              <w:t>Cást</w:t>
            </w:r>
            <w:proofErr w:type="spellEnd"/>
            <w:r w:rsidRPr="00D90380">
              <w:rPr>
                <w:sz w:val="18"/>
                <w:szCs w:val="18"/>
              </w:rPr>
              <w:t xml:space="preserve"> 1: Všeobecně. Díl 1: Použití a interpretace základních definic a termínů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ČSN 73 0804 </w:t>
            </w:r>
            <w:proofErr w:type="spellStart"/>
            <w:r w:rsidRPr="00D90380">
              <w:rPr>
                <w:sz w:val="18"/>
                <w:szCs w:val="18"/>
              </w:rPr>
              <w:t>ed</w:t>
            </w:r>
            <w:proofErr w:type="spellEnd"/>
            <w:r w:rsidRPr="00D90380">
              <w:rPr>
                <w:sz w:val="18"/>
                <w:szCs w:val="18"/>
              </w:rPr>
              <w:t xml:space="preserve">. 2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Požární bezpečnost staveb - Výrobní objekty </w:t>
            </w:r>
          </w:p>
        </w:tc>
      </w:tr>
      <w:tr w:rsidR="004738B0" w:rsidTr="004738B0">
        <w:trPr>
          <w:trHeight w:val="203"/>
        </w:trPr>
        <w:tc>
          <w:tcPr>
            <w:tcW w:w="2972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TNI CLC/TR 50480 </w:t>
            </w:r>
          </w:p>
        </w:tc>
        <w:tc>
          <w:tcPr>
            <w:tcW w:w="6095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 xml:space="preserve">Určování průřezu vodičů a volba ochranných přístrojů </w:t>
            </w:r>
          </w:p>
        </w:tc>
      </w:tr>
    </w:tbl>
    <w:p w:rsidR="00F834BB" w:rsidRDefault="00F834BB" w:rsidP="00F834BB">
      <w:pPr>
        <w:jc w:val="left"/>
        <w:rPr>
          <w:rFonts w:asciiTheme="majorHAnsi" w:eastAsiaTheme="majorEastAsia" w:hAnsiTheme="majorHAnsi" w:cstheme="majorBidi"/>
          <w:color w:val="0070C0"/>
          <w:sz w:val="32"/>
          <w:szCs w:val="32"/>
        </w:rPr>
      </w:pPr>
      <w:r>
        <w:br w:type="page"/>
      </w:r>
    </w:p>
    <w:p w:rsidR="004738B0" w:rsidRDefault="004738B0" w:rsidP="004738B0">
      <w:pPr>
        <w:pStyle w:val="Nadpis2"/>
      </w:pPr>
      <w:bookmarkStart w:id="10" w:name="_Toc177991873"/>
      <w:bookmarkStart w:id="11" w:name="_Toc188861747"/>
      <w:bookmarkStart w:id="12" w:name="_Ref188275183"/>
      <w:r>
        <w:lastRenderedPageBreak/>
        <w:t>Napěťové soustavy</w:t>
      </w:r>
      <w:bookmarkEnd w:id="10"/>
      <w:bookmarkEnd w:id="11"/>
      <w:r>
        <w:t xml:space="preserve">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3+PEN AC 400/230V, 50 Hz TN-C-S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1+N+PE AC 230V, 50 Hz TN-S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1+N+PE AC 230V, 50 Hz TN-S zálohováno UPS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DC 24V PELV </w:t>
      </w:r>
    </w:p>
    <w:p w:rsidR="004738B0" w:rsidRDefault="004738B0" w:rsidP="004738B0">
      <w:pPr>
        <w:pStyle w:val="Odstavecseseznamem"/>
        <w:numPr>
          <w:ilvl w:val="0"/>
          <w:numId w:val="10"/>
        </w:numPr>
      </w:pPr>
      <w:r>
        <w:t xml:space="preserve">Jiskrově bezpečné obvody splňující SELV </w:t>
      </w:r>
    </w:p>
    <w:p w:rsidR="004738B0" w:rsidRDefault="004738B0" w:rsidP="004738B0"/>
    <w:p w:rsidR="004738B0" w:rsidRDefault="004738B0" w:rsidP="004738B0">
      <w:pPr>
        <w:pStyle w:val="Nadpis2"/>
      </w:pPr>
      <w:bookmarkStart w:id="13" w:name="_Toc177991875"/>
      <w:bookmarkStart w:id="14" w:name="_Toc188861748"/>
      <w:r>
        <w:t>Ochrana před úrazem elektrickým proudem</w:t>
      </w:r>
      <w:bookmarkEnd w:id="13"/>
      <w:bookmarkEnd w:id="14"/>
      <w:r>
        <w:t xml:space="preserve"> </w:t>
      </w:r>
    </w:p>
    <w:p w:rsidR="004738B0" w:rsidRDefault="004738B0" w:rsidP="004738B0">
      <w:r>
        <w:t xml:space="preserve">Ochrana před úrazem elektrickým proudem je primárně zajištěna automatickým odpojením od zdroje v souladu s normou ČSN 33 2000-4-41: </w:t>
      </w:r>
    </w:p>
    <w:p w:rsidR="004738B0" w:rsidRPr="00D90380" w:rsidRDefault="004738B0" w:rsidP="004738B0">
      <w:pPr>
        <w:rPr>
          <w:i/>
        </w:rPr>
      </w:pPr>
      <w:r w:rsidRPr="00D90380">
        <w:rPr>
          <w:i/>
        </w:rPr>
        <w:t xml:space="preserve">a) základní ochrana (ochrana před přímým dotykem neboli před dotykem živých částí) </w:t>
      </w:r>
    </w:p>
    <w:p w:rsidR="004738B0" w:rsidRPr="00D90380" w:rsidRDefault="004738B0" w:rsidP="004738B0">
      <w:pPr>
        <w:pStyle w:val="Odstavecseseznamem"/>
        <w:numPr>
          <w:ilvl w:val="0"/>
          <w:numId w:val="12"/>
        </w:numPr>
      </w:pPr>
      <w:r w:rsidRPr="00D90380">
        <w:t xml:space="preserve">izolací </w:t>
      </w:r>
    </w:p>
    <w:p w:rsidR="004738B0" w:rsidRPr="00D90380" w:rsidRDefault="004738B0" w:rsidP="004738B0">
      <w:pPr>
        <w:pStyle w:val="Odstavecseseznamem"/>
        <w:numPr>
          <w:ilvl w:val="0"/>
          <w:numId w:val="12"/>
        </w:numPr>
      </w:pPr>
      <w:r w:rsidRPr="00D90380">
        <w:t xml:space="preserve">kryty nebo přepážkami v souladu s přílohou A této normy </w:t>
      </w:r>
    </w:p>
    <w:p w:rsidR="004738B0" w:rsidRDefault="004738B0" w:rsidP="004738B0"/>
    <w:p w:rsidR="004738B0" w:rsidRDefault="004738B0" w:rsidP="004738B0">
      <w:r>
        <w:rPr>
          <w:i/>
          <w:iCs/>
        </w:rPr>
        <w:t xml:space="preserve">b) ochrana při poruše (před dotykem neživých částí)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 xml:space="preserve">ochrana při poruše je zajištěna ochranným pospojováním a automatickým odpojením v případě poruchy v souladu s článkem 411 normy ČSN 33 2000-4-41 edice 3. </w:t>
      </w:r>
    </w:p>
    <w:p w:rsidR="004738B0" w:rsidRDefault="004738B0" w:rsidP="004738B0"/>
    <w:p w:rsidR="004738B0" w:rsidRDefault="004738B0" w:rsidP="004738B0">
      <w:r>
        <w:rPr>
          <w:i/>
          <w:iCs/>
        </w:rPr>
        <w:t xml:space="preserve">c) doplňková ochrana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 xml:space="preserve">vývod pro zásuvku v rozvaděči 1x230V/50Hz bude osazen proudovým chráničem s vybavovacím reziduálním proudem (v souladu s 415.1 výše uvedené normy) nepřesahujícím 30 mA </w:t>
      </w:r>
    </w:p>
    <w:p w:rsidR="004738B0" w:rsidRDefault="004738B0" w:rsidP="004738B0">
      <w:pPr>
        <w:pStyle w:val="Odstavecseseznamem"/>
        <w:numPr>
          <w:ilvl w:val="0"/>
          <w:numId w:val="13"/>
        </w:numPr>
      </w:pPr>
      <w:r>
        <w:t>doplňující ochranné pospojování</w:t>
      </w:r>
    </w:p>
    <w:p w:rsidR="004738B0" w:rsidRDefault="004738B0" w:rsidP="00170E3C">
      <w:r>
        <w:t>Ochrana před úrazem elektrickým proudem u obvodů PELV 24V DC je zaji</w:t>
      </w:r>
      <w:bookmarkStart w:id="15" w:name="_Toc177991877"/>
      <w:r w:rsidR="00170E3C">
        <w:t xml:space="preserve">štěna bezpečným malým napětím. </w:t>
      </w:r>
    </w:p>
    <w:p w:rsidR="00170E3C" w:rsidRPr="00170E3C" w:rsidRDefault="00170E3C" w:rsidP="00170E3C"/>
    <w:p w:rsidR="004738B0" w:rsidRDefault="004738B0" w:rsidP="004738B0">
      <w:pPr>
        <w:pStyle w:val="Nadpis2"/>
      </w:pPr>
      <w:bookmarkStart w:id="16" w:name="_Toc188861749"/>
      <w:r>
        <w:t>Seznam rozvaděčů</w:t>
      </w:r>
      <w:bookmarkEnd w:id="15"/>
      <w:bookmarkEnd w:id="16"/>
    </w:p>
    <w:p w:rsidR="004738B0" w:rsidRDefault="004738B0" w:rsidP="004738B0">
      <w:r>
        <w:t>V této kapitole jsou vypsány všechny rozvaděče dotčené tímto projektem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4246"/>
      </w:tblGrid>
      <w:tr w:rsidR="004738B0" w:rsidTr="004738B0">
        <w:tc>
          <w:tcPr>
            <w:tcW w:w="1696" w:type="dxa"/>
          </w:tcPr>
          <w:p w:rsidR="004738B0" w:rsidRDefault="004738B0" w:rsidP="004738B0">
            <w:r w:rsidRPr="00D90380">
              <w:rPr>
                <w:b/>
                <w:sz w:val="24"/>
              </w:rPr>
              <w:t>R</w:t>
            </w:r>
            <w:r>
              <w:rPr>
                <w:b/>
                <w:sz w:val="24"/>
              </w:rPr>
              <w:t>ozvaděč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b/>
                <w:sz w:val="24"/>
              </w:rPr>
            </w:pPr>
            <w:r w:rsidRPr="00D90380">
              <w:rPr>
                <w:b/>
                <w:sz w:val="24"/>
              </w:rPr>
              <w:t>P</w:t>
            </w:r>
            <w:r>
              <w:rPr>
                <w:b/>
                <w:sz w:val="24"/>
              </w:rPr>
              <w:t>opis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Činnosti a změny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Velínová stěna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Původní signalizace a regulace</w:t>
            </w:r>
          </w:p>
        </w:tc>
        <w:tc>
          <w:tcPr>
            <w:tcW w:w="4246" w:type="dxa"/>
          </w:tcPr>
          <w:p w:rsidR="004738B0" w:rsidRPr="00D90380" w:rsidRDefault="00170E3C" w:rsidP="00170E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Kompletní demontáž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19EF">
              <w:rPr>
                <w:sz w:val="18"/>
                <w:szCs w:val="18"/>
              </w:rPr>
              <w:t>321</w:t>
            </w:r>
            <w:r w:rsidR="004738B0" w:rsidRPr="00D90380">
              <w:rPr>
                <w:sz w:val="18"/>
                <w:szCs w:val="18"/>
              </w:rPr>
              <w:t>RM01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Rozvaděč motorových vývodů 500V IT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Úprava zapojení vybraných motorů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B519EF">
              <w:rPr>
                <w:sz w:val="18"/>
                <w:szCs w:val="18"/>
              </w:rPr>
              <w:t>321</w:t>
            </w:r>
            <w:r w:rsidR="004738B0" w:rsidRPr="00D90380">
              <w:rPr>
                <w:sz w:val="18"/>
                <w:szCs w:val="18"/>
              </w:rPr>
              <w:t>RM02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Rozvaděč motorových vývodů 500V IT</w:t>
            </w:r>
          </w:p>
        </w:tc>
        <w:tc>
          <w:tcPr>
            <w:tcW w:w="4246" w:type="dxa"/>
          </w:tcPr>
          <w:p w:rsidR="004738B0" w:rsidRPr="00D90380" w:rsidRDefault="004738B0" w:rsidP="00170E3C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Úprava zapojení vybraných motorů a připojení signálů požárních pohonů do ŘS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</w:t>
            </w:r>
            <w:r w:rsidR="004738B0" w:rsidRPr="00D90380">
              <w:rPr>
                <w:sz w:val="18"/>
                <w:szCs w:val="18"/>
              </w:rPr>
              <w:t>DT1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Nový rozvaděč ŘS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Umístění za velínovou stěnu, PCS NEO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5121MX</w:t>
            </w:r>
            <w:r w:rsidR="004738B0" w:rsidRPr="00D90380">
              <w:rPr>
                <w:sz w:val="18"/>
                <w:szCs w:val="18"/>
              </w:rPr>
              <w:t>ixx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Nové svorkovnicové skříňky EX-i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Pro signály z jednotlivých polí, za „</w:t>
            </w:r>
            <w:proofErr w:type="spellStart"/>
            <w:r w:rsidRPr="00D90380">
              <w:rPr>
                <w:sz w:val="18"/>
                <w:szCs w:val="18"/>
              </w:rPr>
              <w:t>xx</w:t>
            </w:r>
            <w:proofErr w:type="spellEnd"/>
            <w:r w:rsidRPr="00D90380">
              <w:rPr>
                <w:sz w:val="18"/>
                <w:szCs w:val="18"/>
              </w:rPr>
              <w:t>“ se doplní číslo skříňky dle patra</w:t>
            </w:r>
          </w:p>
        </w:tc>
      </w:tr>
      <w:tr w:rsidR="004738B0" w:rsidTr="004738B0">
        <w:tc>
          <w:tcPr>
            <w:tcW w:w="1696" w:type="dxa"/>
          </w:tcPr>
          <w:p w:rsidR="004738B0" w:rsidRPr="00D90380" w:rsidRDefault="00170E3C" w:rsidP="004738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5121MXDxx</w:t>
            </w:r>
          </w:p>
        </w:tc>
        <w:tc>
          <w:tcPr>
            <w:tcW w:w="3118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Nové svorkovnicové skříňky EX-d</w:t>
            </w:r>
          </w:p>
        </w:tc>
        <w:tc>
          <w:tcPr>
            <w:tcW w:w="4246" w:type="dxa"/>
          </w:tcPr>
          <w:p w:rsidR="004738B0" w:rsidRPr="00D90380" w:rsidRDefault="004738B0" w:rsidP="004738B0">
            <w:pPr>
              <w:rPr>
                <w:sz w:val="18"/>
                <w:szCs w:val="18"/>
              </w:rPr>
            </w:pPr>
            <w:r w:rsidRPr="00D90380">
              <w:rPr>
                <w:sz w:val="18"/>
                <w:szCs w:val="18"/>
              </w:rPr>
              <w:t>Pro signály z jednotlivých polí, za „</w:t>
            </w:r>
            <w:proofErr w:type="spellStart"/>
            <w:r w:rsidRPr="00D90380">
              <w:rPr>
                <w:sz w:val="18"/>
                <w:szCs w:val="18"/>
              </w:rPr>
              <w:t>xx</w:t>
            </w:r>
            <w:proofErr w:type="spellEnd"/>
            <w:r w:rsidRPr="00D90380">
              <w:rPr>
                <w:sz w:val="18"/>
                <w:szCs w:val="18"/>
              </w:rPr>
              <w:t>“ se doplní číslo skříňky dle patra</w:t>
            </w:r>
          </w:p>
        </w:tc>
      </w:tr>
    </w:tbl>
    <w:p w:rsidR="00CC170B" w:rsidRDefault="00CC170B" w:rsidP="00CC170B">
      <w:bookmarkStart w:id="17" w:name="_Toc177991878"/>
    </w:p>
    <w:p w:rsidR="00CC170B" w:rsidRDefault="00CC170B" w:rsidP="00CC170B">
      <w:pPr>
        <w:rPr>
          <w:rFonts w:asciiTheme="majorHAnsi" w:eastAsiaTheme="majorEastAsia" w:hAnsiTheme="majorHAnsi" w:cstheme="majorBidi"/>
          <w:color w:val="1F4E79" w:themeColor="accent1" w:themeShade="80"/>
          <w:sz w:val="32"/>
          <w:szCs w:val="32"/>
        </w:rPr>
      </w:pPr>
      <w:r>
        <w:br w:type="page"/>
      </w:r>
    </w:p>
    <w:p w:rsidR="004738B0" w:rsidRPr="00CD4D02" w:rsidRDefault="004738B0" w:rsidP="004738B0">
      <w:pPr>
        <w:pStyle w:val="Nadpis1"/>
        <w:spacing w:after="0"/>
      </w:pPr>
      <w:bookmarkStart w:id="18" w:name="_Toc188861750"/>
      <w:r>
        <w:lastRenderedPageBreak/>
        <w:t>Část Elektro</w:t>
      </w:r>
      <w:bookmarkEnd w:id="17"/>
      <w:bookmarkEnd w:id="18"/>
    </w:p>
    <w:p w:rsidR="004738B0" w:rsidRDefault="004738B0" w:rsidP="004738B0">
      <w:pPr>
        <w:pStyle w:val="Nadpis2"/>
      </w:pPr>
      <w:bookmarkStart w:id="19" w:name="_Toc177991879"/>
      <w:bookmarkStart w:id="20" w:name="_Ref188861627"/>
      <w:bookmarkStart w:id="21" w:name="_Toc188861751"/>
      <w:r>
        <w:t>Obecně</w:t>
      </w:r>
      <w:bookmarkEnd w:id="19"/>
      <w:bookmarkEnd w:id="20"/>
      <w:bookmarkEnd w:id="21"/>
    </w:p>
    <w:p w:rsidR="004738B0" w:rsidRDefault="004738B0" w:rsidP="004738B0">
      <w:r>
        <w:t>Většina provozu (motorů) je poháněna ze soustavy 500V IT z rozvodny NN, která je napájena z trafostanice ve vedlejší místnosti</w:t>
      </w:r>
      <w:r w:rsidR="00B519EF">
        <w:t xml:space="preserve"> spadající pod objekt 5321</w:t>
      </w:r>
      <w:r>
        <w:t>.</w:t>
      </w:r>
    </w:p>
    <w:p w:rsidR="004738B0" w:rsidRDefault="004738B0" w:rsidP="004738B0"/>
    <w:p w:rsidR="004738B0" w:rsidRDefault="004738B0" w:rsidP="004738B0">
      <w:r>
        <w:t>Přívod 400V do objektu je vyveden u vchodu</w:t>
      </w:r>
      <w:r w:rsidR="00B519EF">
        <w:t xml:space="preserve"> stávajícím</w:t>
      </w:r>
      <w:r>
        <w:t xml:space="preserve"> kabelem AYK</w:t>
      </w:r>
      <w:r w:rsidR="00B519EF">
        <w:t xml:space="preserve">Y-J 4x16 na vstupní rozvaděč </w:t>
      </w:r>
      <w:r w:rsidR="00B519EF" w:rsidRPr="00B519EF">
        <w:rPr>
          <w:highlight w:val="yellow"/>
        </w:rPr>
        <w:t>DOPLNIT</w:t>
      </w:r>
      <w:r>
        <w:t>, odkud je rozveden na další patra objektu. Z napětí 400V jsou napájeny pouze otopy, osvětlení provozu, zásuvky na velínu, pohon váhy a nový rozvaděč ŘS (</w:t>
      </w:r>
      <w:proofErr w:type="spellStart"/>
      <w:r>
        <w:t>ozn</w:t>
      </w:r>
      <w:proofErr w:type="spellEnd"/>
      <w:r>
        <w:t xml:space="preserve">. </w:t>
      </w:r>
      <w:r w:rsidR="00B519EF" w:rsidRPr="00B519EF">
        <w:rPr>
          <w:highlight w:val="yellow"/>
        </w:rPr>
        <w:t>DOPLNIT</w:t>
      </w:r>
      <w:r>
        <w:t>) s UPS.</w:t>
      </w:r>
    </w:p>
    <w:p w:rsidR="00B519EF" w:rsidRDefault="004738B0" w:rsidP="00B519EF">
      <w:r>
        <w:t>Pro potřeby provozu jsou také v rozvodně NN instalovány 2</w:t>
      </w:r>
      <w:bookmarkStart w:id="22" w:name="_Toc177991880"/>
      <w:r w:rsidR="00B519EF">
        <w:t xml:space="preserve"> malé transformátory 500V/400V.</w:t>
      </w:r>
    </w:p>
    <w:p w:rsidR="00B519EF" w:rsidRDefault="00B519EF" w:rsidP="00B519EF"/>
    <w:p w:rsidR="004738B0" w:rsidRDefault="004738B0" w:rsidP="004738B0">
      <w:pPr>
        <w:pStyle w:val="Nadpis2"/>
      </w:pPr>
      <w:bookmarkStart w:id="23" w:name="_Toc188861752"/>
      <w:r>
        <w:t>Otopy</w:t>
      </w:r>
      <w:bookmarkEnd w:id="22"/>
      <w:bookmarkEnd w:id="23"/>
    </w:p>
    <w:p w:rsidR="004738B0" w:rsidRDefault="00B519EF" w:rsidP="004738B0">
      <w:pPr>
        <w:pStyle w:val="Nadpis3"/>
      </w:pPr>
      <w:bookmarkStart w:id="24" w:name="_Toc177991881"/>
      <w:bookmarkStart w:id="25" w:name="_Toc188861753"/>
      <w:r>
        <w:t>5121</w:t>
      </w:r>
      <w:r w:rsidR="004738B0">
        <w:t>RT1</w:t>
      </w:r>
      <w:bookmarkEnd w:id="24"/>
      <w:bookmarkEnd w:id="25"/>
    </w:p>
    <w:p w:rsidR="004738B0" w:rsidRDefault="004738B0" w:rsidP="004738B0">
      <w:r>
        <w:t>Na velínu provozu se nachází rozvaděč s označením +</w:t>
      </w:r>
      <w:r w:rsidR="00B519EF">
        <w:t>5121</w:t>
      </w:r>
      <w:r>
        <w:t>RT1, ze kterého je otápěno celkem 5 potrubních větví pomocí samoregulačních elektro-otopů 400V.</w:t>
      </w:r>
      <w:r w:rsidR="00B519EF">
        <w:t xml:space="preserve"> Signály z tohoto rozvaděče budou</w:t>
      </w:r>
      <w:r>
        <w:t xml:space="preserve"> zapojeny do ŘS přes oddělovací relé.</w:t>
      </w:r>
    </w:p>
    <w:p w:rsidR="004738B0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Zkreslení skutečného stavu otopů nebylo součástí tohoto projektu.</w:t>
      </w:r>
    </w:p>
    <w:p w:rsidR="00B519EF" w:rsidRPr="00B519EF" w:rsidRDefault="00B519EF" w:rsidP="00B519EF">
      <w:pPr>
        <w:pStyle w:val="Poznmka"/>
      </w:pPr>
    </w:p>
    <w:p w:rsidR="004738B0" w:rsidRDefault="004738B0" w:rsidP="004738B0">
      <w:pPr>
        <w:pStyle w:val="Nadpis3"/>
      </w:pPr>
      <w:bookmarkStart w:id="26" w:name="_Toc177991882"/>
      <w:bookmarkStart w:id="27" w:name="_Toc188861754"/>
      <w:r>
        <w:t>Potrubní trasa fenolu</w:t>
      </w:r>
      <w:bookmarkEnd w:id="26"/>
      <w:bookmarkEnd w:id="27"/>
    </w:p>
    <w:p w:rsidR="004738B0" w:rsidRDefault="004738B0" w:rsidP="004738B0">
      <w:r>
        <w:t xml:space="preserve">Z provozu SHV vede trasa z nádrže </w:t>
      </w:r>
      <w:r w:rsidR="00B519EF" w:rsidRPr="00B519EF">
        <w:rPr>
          <w:highlight w:val="yellow"/>
        </w:rPr>
        <w:t>DOPLNIT</w:t>
      </w:r>
      <w:r>
        <w:t xml:space="preserve"> s</w:t>
      </w:r>
      <w:r w:rsidR="00B519EF">
        <w:t> </w:t>
      </w:r>
      <w:r w:rsidR="00B519EF" w:rsidRPr="00B519EF">
        <w:rPr>
          <w:highlight w:val="yellow"/>
        </w:rPr>
        <w:t>MÉDIUM (DOPLNIT)</w:t>
      </w:r>
      <w:r>
        <w:t xml:space="preserve"> do provozu </w:t>
      </w:r>
      <w:proofErr w:type="spellStart"/>
      <w:r>
        <w:t>Ionexový</w:t>
      </w:r>
      <w:proofErr w:type="spellEnd"/>
      <w:r>
        <w:t xml:space="preserve"> </w:t>
      </w:r>
      <w:proofErr w:type="spellStart"/>
      <w:r>
        <w:t>dian</w:t>
      </w:r>
      <w:proofErr w:type="spellEnd"/>
      <w:r>
        <w:t xml:space="preserve">, která je ukončena v nádrži </w:t>
      </w:r>
      <w:r w:rsidR="00B519EF" w:rsidRPr="00B519EF">
        <w:rPr>
          <w:highlight w:val="yellow"/>
        </w:rPr>
        <w:t>DOPLNIT</w:t>
      </w:r>
      <w:r>
        <w:t xml:space="preserve">. Celá trasa je otápěna, napájení otopu je z rozvodny SHV. Signály „Porucha“, „Chod“ a „Zapnuto“ </w:t>
      </w:r>
      <w:proofErr w:type="gramStart"/>
      <w:r w:rsidR="00B519EF">
        <w:t>budou</w:t>
      </w:r>
      <w:r>
        <w:t xml:space="preserve"> z SHV</w:t>
      </w:r>
      <w:proofErr w:type="gramEnd"/>
      <w:r>
        <w:t xml:space="preserve"> přivedeny pomocí stávajícího kabelu do ŘS </w:t>
      </w:r>
      <w:proofErr w:type="spellStart"/>
      <w:r>
        <w:t>Ionexového</w:t>
      </w:r>
      <w:proofErr w:type="spellEnd"/>
      <w:r>
        <w:t xml:space="preserve"> </w:t>
      </w:r>
      <w:proofErr w:type="spellStart"/>
      <w:r>
        <w:t>dianu</w:t>
      </w:r>
      <w:proofErr w:type="spellEnd"/>
      <w:r>
        <w:t xml:space="preserve"> na oddělovací relé.</w:t>
      </w:r>
    </w:p>
    <w:p w:rsidR="004738B0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Zkreslení skutečného stavu otopů na straně SHV nebylo součástí tohoto projektu.</w:t>
      </w:r>
    </w:p>
    <w:p w:rsidR="007678C2" w:rsidRPr="00B519EF" w:rsidRDefault="007678C2" w:rsidP="00B519EF">
      <w:pPr>
        <w:pStyle w:val="Poznmka"/>
        <w:rPr>
          <w:rStyle w:val="Zdraznnjemn"/>
          <w:i/>
          <w:iCs w:val="0"/>
          <w:color w:val="0070C0"/>
        </w:rPr>
      </w:pPr>
    </w:p>
    <w:p w:rsidR="004738B0" w:rsidRDefault="004738B0" w:rsidP="004738B0">
      <w:pPr>
        <w:pStyle w:val="Nadpis2"/>
      </w:pPr>
      <w:bookmarkStart w:id="28" w:name="_Ref177110174"/>
      <w:bookmarkStart w:id="29" w:name="_Toc177991883"/>
      <w:bookmarkStart w:id="30" w:name="_Toc188861755"/>
      <w:r>
        <w:t>Rozvaděč +</w:t>
      </w:r>
      <w:r w:rsidR="00B519EF">
        <w:t>5121</w:t>
      </w:r>
      <w:r>
        <w:t>DT1 (ŘS)</w:t>
      </w:r>
      <w:bookmarkEnd w:id="28"/>
      <w:bookmarkEnd w:id="29"/>
      <w:bookmarkEnd w:id="30"/>
    </w:p>
    <w:p w:rsidR="004738B0" w:rsidRDefault="00B519EF" w:rsidP="004738B0">
      <w:r>
        <w:t>Rozvaděč bude</w:t>
      </w:r>
      <w:r w:rsidR="004738B0">
        <w:t xml:space="preserve"> napájen novým kabelem CYKY-J 5x6 z rozvaděče </w:t>
      </w:r>
      <w:r w:rsidRPr="00B519EF">
        <w:rPr>
          <w:highlight w:val="yellow"/>
        </w:rPr>
        <w:t>DOPLNIT</w:t>
      </w:r>
      <w:r w:rsidR="004738B0">
        <w:t xml:space="preserve"> (přívod 400V do objektu). Rozvaděč je vybaven UPS 230 VAC od výrobce EATON, která je určena pouze pro potřeby napájení ŘS (servery, CPU a převodníky pro optiku) a obrazovek na velínu.</w:t>
      </w:r>
    </w:p>
    <w:p w:rsidR="004738B0" w:rsidRPr="00B519EF" w:rsidRDefault="004738B0" w:rsidP="00B519EF">
      <w:pPr>
        <w:pStyle w:val="Poznmka"/>
        <w:rPr>
          <w:rStyle w:val="Zdraznnjemn"/>
          <w:i/>
          <w:iCs w:val="0"/>
          <w:color w:val="0070C0"/>
        </w:rPr>
      </w:pPr>
      <w:r w:rsidRPr="00B519EF">
        <w:rPr>
          <w:rStyle w:val="Zdraznnjemn"/>
          <w:i/>
          <w:iCs w:val="0"/>
          <w:color w:val="0070C0"/>
        </w:rPr>
        <w:t>Pozn.: Rozvaděč je také vybaven UPS 24 VDC výrobce SIEMENS pro napájení karet RIO. Další popis rozvaděče je detailněji roze</w:t>
      </w:r>
      <w:r w:rsidRPr="007678C2">
        <w:rPr>
          <w:rStyle w:val="Zdraznnjemn"/>
          <w:i/>
          <w:iCs w:val="0"/>
          <w:color w:val="0070C0"/>
        </w:rPr>
        <w:t>psán v</w:t>
      </w:r>
      <w:r w:rsidR="007678C2" w:rsidRPr="007678C2">
        <w:rPr>
          <w:rStyle w:val="Zdraznnjemn"/>
          <w:i/>
          <w:iCs w:val="0"/>
          <w:color w:val="0070C0"/>
        </w:rPr>
        <w:t> </w:t>
      </w:r>
      <w:proofErr w:type="gramStart"/>
      <w:r w:rsidRPr="007678C2">
        <w:rPr>
          <w:rStyle w:val="Zdraznnjemn"/>
          <w:i/>
          <w:iCs w:val="0"/>
          <w:color w:val="0070C0"/>
        </w:rPr>
        <w:t>kapitole</w:t>
      </w:r>
      <w:r w:rsidR="007678C2" w:rsidRPr="007678C2">
        <w:rPr>
          <w:rStyle w:val="Zdraznnjemn"/>
          <w:i/>
          <w:iCs w:val="0"/>
          <w:color w:val="0070C0"/>
        </w:rPr>
        <w:t xml:space="preserve"> </w:t>
      </w:r>
      <w:r w:rsidR="007678C2" w:rsidRPr="007678C2">
        <w:rPr>
          <w:rStyle w:val="Zdraznnjemn"/>
          <w:i/>
          <w:iCs w:val="0"/>
          <w:color w:val="0070C0"/>
        </w:rPr>
        <w:fldChar w:fldCharType="begin"/>
      </w:r>
      <w:r w:rsidR="007678C2" w:rsidRPr="007678C2">
        <w:rPr>
          <w:rStyle w:val="Zdraznnjemn"/>
          <w:i/>
          <w:iCs w:val="0"/>
          <w:color w:val="0070C0"/>
        </w:rPr>
        <w:instrText xml:space="preserve"> REF _Ref177126103 \r \h </w:instrText>
      </w:r>
      <w:r w:rsidR="007678C2">
        <w:rPr>
          <w:rStyle w:val="Zdraznnjemn"/>
          <w:i/>
          <w:iCs w:val="0"/>
          <w:color w:val="0070C0"/>
        </w:rPr>
        <w:instrText xml:space="preserve"> \* MERGEFORMAT </w:instrText>
      </w:r>
      <w:r w:rsidR="007678C2" w:rsidRPr="007678C2">
        <w:rPr>
          <w:rStyle w:val="Zdraznnjemn"/>
          <w:i/>
          <w:iCs w:val="0"/>
          <w:color w:val="0070C0"/>
        </w:rPr>
      </w:r>
      <w:r w:rsidR="007678C2" w:rsidRPr="007678C2">
        <w:rPr>
          <w:rStyle w:val="Zdraznnjemn"/>
          <w:i/>
          <w:iCs w:val="0"/>
          <w:color w:val="0070C0"/>
        </w:rPr>
        <w:fldChar w:fldCharType="separate"/>
      </w:r>
      <w:r w:rsidR="00D324C3">
        <w:rPr>
          <w:rStyle w:val="Zdraznnjemn"/>
          <w:i/>
          <w:iCs w:val="0"/>
          <w:color w:val="0070C0"/>
        </w:rPr>
        <w:t>5.1</w:t>
      </w:r>
      <w:r w:rsidR="007678C2" w:rsidRPr="007678C2">
        <w:rPr>
          <w:rStyle w:val="Zdraznnjemn"/>
          <w:i/>
          <w:iCs w:val="0"/>
          <w:color w:val="0070C0"/>
        </w:rPr>
        <w:fldChar w:fldCharType="end"/>
      </w:r>
      <w:r w:rsidRPr="007678C2">
        <w:rPr>
          <w:rStyle w:val="Zdraznnjemn"/>
          <w:i/>
          <w:iCs w:val="0"/>
          <w:color w:val="0070C0"/>
        </w:rPr>
        <w:t>.</w:t>
      </w:r>
      <w:proofErr w:type="gramEnd"/>
    </w:p>
    <w:p w:rsidR="004738B0" w:rsidRPr="003E7558" w:rsidRDefault="004738B0" w:rsidP="004738B0">
      <w:pPr>
        <w:rPr>
          <w:i/>
          <w:iCs/>
          <w:color w:val="404040" w:themeColor="text1" w:themeTint="BF"/>
        </w:rPr>
      </w:pPr>
    </w:p>
    <w:p w:rsidR="004738B0" w:rsidRDefault="004738B0" w:rsidP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r>
        <w:br w:type="page"/>
      </w:r>
    </w:p>
    <w:p w:rsidR="004738B0" w:rsidRDefault="004738B0" w:rsidP="004738B0">
      <w:pPr>
        <w:pStyle w:val="Nadpis2"/>
      </w:pPr>
      <w:bookmarkStart w:id="31" w:name="_Toc177991885"/>
      <w:bookmarkStart w:id="32" w:name="_Toc188861756"/>
      <w:r>
        <w:lastRenderedPageBreak/>
        <w:t>Rozvodna TS 205 (VN + NN)</w:t>
      </w:r>
      <w:bookmarkEnd w:id="31"/>
      <w:bookmarkEnd w:id="32"/>
    </w:p>
    <w:p w:rsidR="004738B0" w:rsidRDefault="004738B0" w:rsidP="004738B0">
      <w:r>
        <w:t xml:space="preserve">V části NN rozvodny </w:t>
      </w:r>
      <w:r w:rsidR="00B519EF">
        <w:t xml:space="preserve">objektu 5321 </w:t>
      </w:r>
      <w:r>
        <w:t>se nacházejí stávající pole rozvaděčů +</w:t>
      </w:r>
      <w:r w:rsidR="00B519EF">
        <w:t>5321</w:t>
      </w:r>
      <w:r>
        <w:t>RM01 (500V IT) a +</w:t>
      </w:r>
      <w:r w:rsidR="00B519EF">
        <w:t>5321</w:t>
      </w:r>
      <w:r>
        <w:t>RM02 (500V IT).</w:t>
      </w:r>
    </w:p>
    <w:p w:rsidR="004738B0" w:rsidRPr="00D90380" w:rsidRDefault="004738B0" w:rsidP="004738B0"/>
    <w:p w:rsidR="004738B0" w:rsidRDefault="004738B0" w:rsidP="004738B0">
      <w:pPr>
        <w:pStyle w:val="Nadpis3"/>
      </w:pPr>
      <w:bookmarkStart w:id="33" w:name="_Toc177991886"/>
      <w:bookmarkStart w:id="34" w:name="_Toc188861757"/>
      <w:r>
        <w:t>Rozvaděč +</w:t>
      </w:r>
      <w:r w:rsidR="00B519EF">
        <w:t>5321</w:t>
      </w:r>
      <w:r>
        <w:t>RM01 (Motorové vývody 500V)</w:t>
      </w:r>
      <w:bookmarkEnd w:id="33"/>
      <w:bookmarkEnd w:id="34"/>
    </w:p>
    <w:p w:rsidR="004738B0" w:rsidRDefault="004738B0" w:rsidP="004738B0">
      <w:r>
        <w:t>V rozvaděči +</w:t>
      </w:r>
      <w:r w:rsidR="00B519EF">
        <w:t>5321</w:t>
      </w:r>
      <w:r>
        <w:t>RM01 b</w:t>
      </w:r>
      <w:r w:rsidR="00B519EF">
        <w:t>ude</w:t>
      </w:r>
      <w:r>
        <w:t xml:space="preserve"> provedena úpra</w:t>
      </w:r>
      <w:r w:rsidR="00B519EF">
        <w:t>va zapojení motorů čerpadel, kde</w:t>
      </w:r>
      <w:r>
        <w:t xml:space="preserve"> se jednalo o doplnění zapojení o SIMOCODE a zrušení stávající </w:t>
      </w:r>
      <w:proofErr w:type="spellStart"/>
      <w:r>
        <w:t>relátkové</w:t>
      </w:r>
      <w:proofErr w:type="spellEnd"/>
      <w:r>
        <w:t xml:space="preserve"> logiky ovlá</w:t>
      </w:r>
      <w:r w:rsidR="00B519EF">
        <w:t>dání. V případě vývodů s FM bude</w:t>
      </w:r>
      <w:r>
        <w:t xml:space="preserve"> zrušena </w:t>
      </w:r>
      <w:proofErr w:type="spellStart"/>
      <w:r>
        <w:t>relátková</w:t>
      </w:r>
      <w:proofErr w:type="spellEnd"/>
      <w:r>
        <w:t xml:space="preserve"> logi</w:t>
      </w:r>
      <w:r w:rsidR="00B519EF">
        <w:t>ka, která bude</w:t>
      </w:r>
      <w:r>
        <w:t xml:space="preserve"> </w:t>
      </w:r>
      <w:proofErr w:type="gramStart"/>
      <w:r>
        <w:t>nahrazena 3-pólovým</w:t>
      </w:r>
      <w:proofErr w:type="gramEnd"/>
      <w:r>
        <w:t xml:space="preserve"> vypínačem (veškeré řízení přebírá ŘS).</w:t>
      </w:r>
    </w:p>
    <w:p w:rsidR="004738B0" w:rsidRPr="00BE4FC2" w:rsidRDefault="00B519EF" w:rsidP="004738B0">
      <w:pPr>
        <w:pStyle w:val="Odstavecseseznamem"/>
        <w:numPr>
          <w:ilvl w:val="0"/>
          <w:numId w:val="7"/>
        </w:numPr>
      </w:pPr>
      <w:r>
        <w:t>Čerpadlo 1</w:t>
      </w:r>
      <w:r w:rsidR="004738B0" w:rsidRPr="00BE4FC2">
        <w:t xml:space="preserve"> – SIMOCODE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2</w:t>
      </w:r>
      <w:r w:rsidRPr="00BE4FC2">
        <w:t xml:space="preserve"> – SIMOCODE</w:t>
      </w:r>
    </w:p>
    <w:p w:rsidR="004738B0" w:rsidRPr="00BE4FC2" w:rsidRDefault="00B519EF" w:rsidP="00B519EF">
      <w:pPr>
        <w:pStyle w:val="Odstavecseseznamem"/>
        <w:numPr>
          <w:ilvl w:val="0"/>
          <w:numId w:val="7"/>
        </w:numPr>
      </w:pPr>
      <w:r>
        <w:t>Čerpadlo 3</w:t>
      </w:r>
      <w:r w:rsidRPr="00BE4FC2">
        <w:t xml:space="preserve"> – SIMOCODE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1 – FM typ G220</w:t>
      </w:r>
    </w:p>
    <w:p w:rsidR="00B519EF" w:rsidRPr="00BE4FC2" w:rsidRDefault="00B519EF" w:rsidP="00B519EF">
      <w:pPr>
        <w:pStyle w:val="Odstavecseseznamem"/>
        <w:numPr>
          <w:ilvl w:val="0"/>
          <w:numId w:val="7"/>
        </w:numPr>
      </w:pPr>
      <w:r>
        <w:t>Čerpadlo 1</w:t>
      </w:r>
      <w:r w:rsidRPr="00BE4FC2">
        <w:t xml:space="preserve"> – </w:t>
      </w:r>
      <w:r>
        <w:t xml:space="preserve">FM typ NORD (doplnění modulu </w:t>
      </w:r>
      <w:proofErr w:type="spellStart"/>
      <w:r>
        <w:t>Profinet</w:t>
      </w:r>
      <w:proofErr w:type="spellEnd"/>
      <w:r>
        <w:t>)</w:t>
      </w:r>
    </w:p>
    <w:p w:rsidR="004738B0" w:rsidRDefault="004738B0" w:rsidP="004738B0">
      <w:r>
        <w:t>Pro všechny výše zmíněné motory b</w:t>
      </w:r>
      <w:r w:rsidR="00B519EF">
        <w:t>udou</w:t>
      </w:r>
      <w:r>
        <w:t xml:space="preserve"> použity stávající napájecí a ovládací kabely, vč. stávajících ovládacích skříněk.</w:t>
      </w:r>
    </w:p>
    <w:p w:rsidR="004738B0" w:rsidRPr="00A67281" w:rsidRDefault="004738B0" w:rsidP="00A67281">
      <w:pPr>
        <w:pStyle w:val="Poznmka"/>
        <w:rPr>
          <w:rStyle w:val="Zdraznnjemn"/>
          <w:i/>
          <w:iCs w:val="0"/>
          <w:color w:val="0070C0"/>
        </w:rPr>
      </w:pPr>
      <w:r w:rsidRPr="00A67281">
        <w:rPr>
          <w:rStyle w:val="Zdraznnjemn"/>
          <w:i/>
          <w:iCs w:val="0"/>
          <w:color w:val="0070C0"/>
        </w:rPr>
        <w:t>Pozn.: Všechny SIMOCODE</w:t>
      </w:r>
      <w:r w:rsidR="00B519EF" w:rsidRPr="00A67281">
        <w:rPr>
          <w:rStyle w:val="Zdraznnjemn"/>
          <w:i/>
          <w:iCs w:val="0"/>
          <w:color w:val="0070C0"/>
        </w:rPr>
        <w:t xml:space="preserve"> a FM v rozvaděči</w:t>
      </w:r>
      <w:r w:rsidRPr="00A67281">
        <w:rPr>
          <w:rStyle w:val="Zdraznnjemn"/>
          <w:i/>
          <w:iCs w:val="0"/>
          <w:color w:val="0070C0"/>
        </w:rPr>
        <w:t xml:space="preserve"> +</w:t>
      </w:r>
      <w:r w:rsidR="00B519EF" w:rsidRPr="00A67281">
        <w:rPr>
          <w:rStyle w:val="Zdraznnjemn"/>
          <w:i/>
          <w:iCs w:val="0"/>
          <w:color w:val="0070C0"/>
        </w:rPr>
        <w:t>5321</w:t>
      </w:r>
      <w:r w:rsidRPr="00A67281">
        <w:rPr>
          <w:rStyle w:val="Zdraznnjemn"/>
          <w:i/>
          <w:iCs w:val="0"/>
          <w:color w:val="0070C0"/>
        </w:rPr>
        <w:t xml:space="preserve">RM01 jsou zapojeny komunikací PN do nového </w:t>
      </w:r>
      <w:proofErr w:type="spellStart"/>
      <w:r w:rsidRPr="00A67281">
        <w:rPr>
          <w:rStyle w:val="Zdraznnjemn"/>
          <w:i/>
          <w:iCs w:val="0"/>
          <w:color w:val="0070C0"/>
        </w:rPr>
        <w:t>switche</w:t>
      </w:r>
      <w:proofErr w:type="spellEnd"/>
      <w:r w:rsidRPr="00A67281">
        <w:rPr>
          <w:rStyle w:val="Zdraznnjemn"/>
          <w:i/>
          <w:iCs w:val="0"/>
          <w:color w:val="0070C0"/>
        </w:rPr>
        <w:t xml:space="preserve">, </w:t>
      </w:r>
      <w:r w:rsidR="00A67281" w:rsidRPr="00A67281">
        <w:rPr>
          <w:rStyle w:val="Zdraznnjemn"/>
          <w:i/>
          <w:iCs w:val="0"/>
          <w:color w:val="0070C0"/>
        </w:rPr>
        <w:t>umístěného v tomto rozvaděči.</w:t>
      </w:r>
    </w:p>
    <w:p w:rsidR="004738B0" w:rsidRPr="00A67281" w:rsidRDefault="004738B0" w:rsidP="00A67281">
      <w:pPr>
        <w:pStyle w:val="Poznmka"/>
      </w:pPr>
    </w:p>
    <w:p w:rsidR="004738B0" w:rsidRDefault="004738B0" w:rsidP="004738B0">
      <w:pPr>
        <w:pStyle w:val="Nadpis3"/>
      </w:pPr>
      <w:bookmarkStart w:id="35" w:name="_Toc177991887"/>
      <w:bookmarkStart w:id="36" w:name="_Toc188861758"/>
      <w:r>
        <w:t>Rozvaděč +</w:t>
      </w:r>
      <w:r w:rsidR="00A67281">
        <w:t>5321</w:t>
      </w:r>
      <w:r>
        <w:t>RM02 (motorové vývody 500V).</w:t>
      </w:r>
      <w:bookmarkEnd w:id="35"/>
      <w:bookmarkEnd w:id="36"/>
    </w:p>
    <w:p w:rsidR="004738B0" w:rsidRDefault="004738B0" w:rsidP="004738B0">
      <w:r>
        <w:t>Tento rozvaděč napájí většinu pohonů požárních čerpadel.</w:t>
      </w:r>
    </w:p>
    <w:p w:rsidR="004738B0" w:rsidRDefault="00A67281" w:rsidP="004738B0">
      <w:r>
        <w:t>Z požárních čerpadel budou</w:t>
      </w:r>
      <w:r w:rsidR="004738B0">
        <w:t xml:space="preserve"> vyvedeny signály do ŘS přes oddělovací relé, </w:t>
      </w:r>
      <w:r>
        <w:t>logika funkce a ovládání zůstane</w:t>
      </w:r>
      <w:r w:rsidR="004738B0">
        <w:t xml:space="preserve"> ponechána. </w:t>
      </w:r>
    </w:p>
    <w:p w:rsidR="004738B0" w:rsidRPr="003E7558" w:rsidRDefault="004738B0" w:rsidP="004738B0">
      <w:pPr>
        <w:rPr>
          <w:i/>
          <w:iCs/>
          <w:color w:val="404040" w:themeColor="text1" w:themeTint="BF"/>
        </w:rPr>
      </w:pPr>
    </w:p>
    <w:p w:rsidR="004738B0" w:rsidRDefault="004738B0" w:rsidP="004738B0">
      <w:pPr>
        <w:jc w:val="left"/>
      </w:pPr>
      <w:r>
        <w:br w:type="page"/>
      </w:r>
    </w:p>
    <w:p w:rsidR="004738B0" w:rsidRDefault="004738B0" w:rsidP="004738B0">
      <w:pPr>
        <w:pStyle w:val="Nadpis1"/>
        <w:spacing w:after="0"/>
      </w:pPr>
      <w:bookmarkStart w:id="37" w:name="_Toc177991888"/>
      <w:bookmarkStart w:id="38" w:name="_Toc188861759"/>
      <w:r>
        <w:lastRenderedPageBreak/>
        <w:t xml:space="preserve">Část </w:t>
      </w:r>
      <w:proofErr w:type="spellStart"/>
      <w:r>
        <w:t>MaR</w:t>
      </w:r>
      <w:bookmarkEnd w:id="37"/>
      <w:bookmarkEnd w:id="38"/>
      <w:proofErr w:type="spellEnd"/>
    </w:p>
    <w:p w:rsidR="004738B0" w:rsidRDefault="004738B0" w:rsidP="004738B0">
      <w:pPr>
        <w:pStyle w:val="Nadpis2"/>
      </w:pPr>
      <w:bookmarkStart w:id="39" w:name="_Ref177126103"/>
      <w:bookmarkStart w:id="40" w:name="_Toc177991889"/>
      <w:bookmarkStart w:id="41" w:name="_Toc188861760"/>
      <w:r>
        <w:t>Rozvaděč +</w:t>
      </w:r>
      <w:r w:rsidR="00A67281">
        <w:t>5121</w:t>
      </w:r>
      <w:r>
        <w:t>DT1 (ŘS)</w:t>
      </w:r>
      <w:bookmarkEnd w:id="39"/>
      <w:bookmarkEnd w:id="40"/>
      <w:bookmarkEnd w:id="41"/>
    </w:p>
    <w:p w:rsidR="004738B0" w:rsidRDefault="004738B0" w:rsidP="004738B0">
      <w:r>
        <w:t xml:space="preserve">Nový rozvaděč typu VX25 výrobce </w:t>
      </w:r>
      <w:proofErr w:type="spellStart"/>
      <w:r>
        <w:t>Rittal</w:t>
      </w:r>
      <w:proofErr w:type="spellEnd"/>
      <w:r>
        <w:t>, k</w:t>
      </w:r>
      <w:r w:rsidR="00A67281">
        <w:t xml:space="preserve">terý bude složen </w:t>
      </w:r>
      <w:proofErr w:type="gramStart"/>
      <w:r w:rsidR="00A67281">
        <w:t>ze</w:t>
      </w:r>
      <w:proofErr w:type="gramEnd"/>
      <w:r w:rsidR="00A67281">
        <w:t xml:space="preserve"> 3. polí, bude</w:t>
      </w:r>
      <w:r>
        <w:t xml:space="preserve"> umístěn do prostoru za velínovou stěnou</w:t>
      </w:r>
      <w:r w:rsidRPr="00685134">
        <w:t xml:space="preserve"> </w:t>
      </w:r>
      <w:proofErr w:type="spellStart"/>
      <w:r>
        <w:t>MaR</w:t>
      </w:r>
      <w:proofErr w:type="spellEnd"/>
      <w:r>
        <w:t xml:space="preserve"> a je napájen z </w:t>
      </w:r>
      <w:r w:rsidR="00A67281" w:rsidRPr="00A67281">
        <w:rPr>
          <w:highlight w:val="yellow"/>
        </w:rPr>
        <w:t>DOPLNIT</w:t>
      </w:r>
      <w:r>
        <w:t xml:space="preserve"> (400V, </w:t>
      </w:r>
      <w:r w:rsidRPr="007678C2">
        <w:t>viz kapitola</w:t>
      </w:r>
      <w:r w:rsidR="007678C2">
        <w:t xml:space="preserve"> </w:t>
      </w:r>
      <w:r w:rsidR="007678C2">
        <w:rPr>
          <w:highlight w:val="red"/>
        </w:rPr>
        <w:fldChar w:fldCharType="begin"/>
      </w:r>
      <w:r w:rsidR="007678C2">
        <w:instrText xml:space="preserve"> REF _Ref188861627 \r \h </w:instrText>
      </w:r>
      <w:r w:rsidR="007678C2">
        <w:rPr>
          <w:highlight w:val="red"/>
        </w:rPr>
      </w:r>
      <w:r w:rsidR="007678C2">
        <w:rPr>
          <w:highlight w:val="red"/>
        </w:rPr>
        <w:fldChar w:fldCharType="separate"/>
      </w:r>
      <w:r w:rsidR="00D324C3">
        <w:t>4.1</w:t>
      </w:r>
      <w:r w:rsidR="007678C2">
        <w:rPr>
          <w:highlight w:val="red"/>
        </w:rPr>
        <w:fldChar w:fldCharType="end"/>
      </w:r>
      <w:r>
        <w:t>).</w:t>
      </w:r>
    </w:p>
    <w:p w:rsidR="00A67281" w:rsidRPr="00A67281" w:rsidRDefault="00A67281" w:rsidP="004738B0">
      <w:pPr>
        <w:rPr>
          <w:rStyle w:val="Zdraznnjemn"/>
          <w:i w:val="0"/>
          <w:iCs w:val="0"/>
          <w:color w:val="auto"/>
        </w:rPr>
      </w:pPr>
      <w:r>
        <w:t>ŘS bude</w:t>
      </w:r>
      <w:r w:rsidR="004738B0">
        <w:t xml:space="preserve"> postaven na SIEMENS PC</w:t>
      </w:r>
      <w:r>
        <w:t>S NEO s CPU S7-400. Periferie bude</w:t>
      </w:r>
      <w:r w:rsidR="004738B0">
        <w:t xml:space="preserve"> následně tvořena kartami SIEMENS ET 200SP HA po komunikaci PN. Vybrané motorové vývody se stykačem </w:t>
      </w:r>
      <w:r>
        <w:t>budou</w:t>
      </w:r>
      <w:r w:rsidR="004738B0">
        <w:t xml:space="preserve"> řízen</w:t>
      </w:r>
      <w:r>
        <w:t>y SIEMENS SIMOCODE po komunikaci</w:t>
      </w:r>
      <w:r w:rsidR="004738B0">
        <w:t xml:space="preserve"> PN, vč. frekvenčních měničů SIEMENS G220 a NORD Drive (pro FM výrobce NORD b</w:t>
      </w:r>
      <w:r>
        <w:t>udou</w:t>
      </w:r>
      <w:r w:rsidR="004738B0">
        <w:t xml:space="preserve"> d</w:t>
      </w:r>
      <w:r>
        <w:t>oplněny komunikační karty PLC).</w:t>
      </w:r>
    </w:p>
    <w:p w:rsidR="004738B0" w:rsidRDefault="004738B0" w:rsidP="004738B0">
      <w:r>
        <w:t xml:space="preserve">Signály </w:t>
      </w:r>
      <w:r w:rsidR="00A67281">
        <w:t>budou</w:t>
      </w:r>
      <w:r>
        <w:t xml:space="preserve"> z rozvaděče vedeny </w:t>
      </w:r>
      <w:proofErr w:type="spellStart"/>
      <w:r>
        <w:t>multižilovými</w:t>
      </w:r>
      <w:proofErr w:type="spellEnd"/>
      <w:r>
        <w:t xml:space="preserve"> kabely do jednotlivých pater provozu do nových svorkovnicových rozvaděčů s označením </w:t>
      </w:r>
      <w:r w:rsidR="00A67281">
        <w:t>5121MX</w:t>
      </w:r>
      <w:r>
        <w:t xml:space="preserve">i (signály EX-i) nebo </w:t>
      </w:r>
      <w:r w:rsidR="00A67281">
        <w:t>5121MX</w:t>
      </w:r>
      <w:r>
        <w:t xml:space="preserve">D (signály BNV a EX-d). Z příslušných skříněk </w:t>
      </w:r>
      <w:r w:rsidR="00A67281">
        <w:t>budou</w:t>
      </w:r>
      <w:r>
        <w:t xml:space="preserve"> nataženy kabely typu RE-2Y(St)</w:t>
      </w:r>
      <w:proofErr w:type="spellStart"/>
      <w:r>
        <w:t>Yv</w:t>
      </w:r>
      <w:proofErr w:type="spellEnd"/>
      <w:r>
        <w:t xml:space="preserve"> 1x2x0,75 a 2x2</w:t>
      </w:r>
      <w:r w:rsidR="00A67281">
        <w:t>x0,75 k jednotlivým přístrojům.</w:t>
      </w:r>
    </w:p>
    <w:p w:rsidR="004738B0" w:rsidRDefault="004738B0" w:rsidP="004738B0"/>
    <w:p w:rsidR="004738B0" w:rsidRDefault="004738B0" w:rsidP="004738B0">
      <w:pPr>
        <w:pStyle w:val="Nadpis3"/>
      </w:pPr>
      <w:bookmarkStart w:id="42" w:name="_Toc177991890"/>
      <w:bookmarkStart w:id="43" w:name="_Toc188861761"/>
      <w:r>
        <w:t>+</w:t>
      </w:r>
      <w:r w:rsidR="00A67281">
        <w:t>5121</w:t>
      </w:r>
      <w:r>
        <w:t>DT1.1</w:t>
      </w:r>
      <w:bookmarkEnd w:id="42"/>
      <w:bookmarkEnd w:id="43"/>
    </w:p>
    <w:p w:rsidR="004738B0" w:rsidRPr="00C66227" w:rsidRDefault="00A67281" w:rsidP="004738B0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3"/>
      </w:pPr>
      <w:bookmarkStart w:id="44" w:name="_Toc177991891"/>
      <w:bookmarkStart w:id="45" w:name="_Toc188861762"/>
      <w:r>
        <w:t>+</w:t>
      </w:r>
      <w:r w:rsidR="00A67281">
        <w:t>5121</w:t>
      </w:r>
      <w:r>
        <w:t>DT1.2</w:t>
      </w:r>
      <w:bookmarkEnd w:id="44"/>
      <w:bookmarkEnd w:id="45"/>
    </w:p>
    <w:p w:rsidR="00A67281" w:rsidRPr="00C66227" w:rsidRDefault="00A67281" w:rsidP="00A67281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3"/>
      </w:pPr>
      <w:bookmarkStart w:id="46" w:name="_Toc177991892"/>
      <w:bookmarkStart w:id="47" w:name="_Toc188861763"/>
      <w:r>
        <w:t>+</w:t>
      </w:r>
      <w:r w:rsidR="00A67281">
        <w:t>5121</w:t>
      </w:r>
      <w:r>
        <w:t>DT1.3</w:t>
      </w:r>
      <w:bookmarkEnd w:id="46"/>
      <w:bookmarkEnd w:id="47"/>
    </w:p>
    <w:p w:rsidR="00A67281" w:rsidRPr="00C66227" w:rsidRDefault="00A67281" w:rsidP="00A67281">
      <w:pPr>
        <w:rPr>
          <w:highlight w:val="yellow"/>
        </w:rPr>
      </w:pPr>
      <w:r w:rsidRPr="00C66227">
        <w:rPr>
          <w:highlight w:val="yellow"/>
        </w:rPr>
        <w:t>DOPLNIT STRUČNÉ ROZEPSÁNÍ</w:t>
      </w:r>
    </w:p>
    <w:p w:rsidR="004738B0" w:rsidRDefault="004738B0" w:rsidP="004738B0"/>
    <w:p w:rsidR="004738B0" w:rsidRDefault="004738B0" w:rsidP="004738B0">
      <w:pPr>
        <w:pStyle w:val="Nadpis2"/>
      </w:pPr>
      <w:bookmarkStart w:id="48" w:name="_Toc177991895"/>
      <w:bookmarkStart w:id="49" w:name="_Toc188861764"/>
      <w:r>
        <w:t>Velínová stěna</w:t>
      </w:r>
      <w:bookmarkEnd w:id="48"/>
      <w:bookmarkEnd w:id="49"/>
    </w:p>
    <w:p w:rsidR="004738B0" w:rsidRDefault="004738B0" w:rsidP="004738B0">
      <w:r>
        <w:t>Stávající desky s pneumatickými a elektroni</w:t>
      </w:r>
      <w:r w:rsidR="00C66227">
        <w:t>ckými regulátory a ukazateli budou zrušeny</w:t>
      </w:r>
      <w:r>
        <w:t>. Výjimku tvoří část s EPS, do které b</w:t>
      </w:r>
      <w:r w:rsidR="00C66227">
        <w:t>ude</w:t>
      </w:r>
      <w:r>
        <w:t xml:space="preserve"> přesunuto</w:t>
      </w:r>
      <w:r w:rsidR="00C66227">
        <w:t xml:space="preserve"> tlačítko „Havarijní odstavení“.</w:t>
      </w:r>
    </w:p>
    <w:p w:rsidR="00C66227" w:rsidRDefault="00C66227" w:rsidP="004738B0"/>
    <w:p w:rsidR="004738B0" w:rsidRDefault="004738B0" w:rsidP="004738B0">
      <w:pPr>
        <w:pStyle w:val="Nadpis2"/>
      </w:pPr>
      <w:bookmarkStart w:id="50" w:name="_Toc177991896"/>
      <w:bookmarkStart w:id="51" w:name="_Toc188861765"/>
      <w:r>
        <w:t>Napojení na provoz SHV</w:t>
      </w:r>
      <w:bookmarkEnd w:id="50"/>
      <w:bookmarkEnd w:id="51"/>
    </w:p>
    <w:p w:rsidR="004738B0" w:rsidRPr="006E4748" w:rsidRDefault="004738B0" w:rsidP="004738B0">
      <w:r w:rsidRPr="006E4748">
        <w:t xml:space="preserve">Propojení na stávající RIO označené jako </w:t>
      </w:r>
      <w:r w:rsidR="00A67281">
        <w:t>DOPLNIT umístěného v objektu 5117 bude</w:t>
      </w:r>
      <w:r w:rsidRPr="006E4748">
        <w:t xml:space="preserve"> provedeno po komunikaci přes optiku. Ve stávajícím zapojení b</w:t>
      </w:r>
      <w:r w:rsidR="00A67281">
        <w:t xml:space="preserve">ude </w:t>
      </w:r>
      <w:r w:rsidRPr="006E4748">
        <w:t xml:space="preserve">provedena pouze změna zapojení čerpání </w:t>
      </w:r>
      <w:r w:rsidR="00A67281" w:rsidRPr="00A67281">
        <w:rPr>
          <w:highlight w:val="yellow"/>
        </w:rPr>
        <w:t>MÉDIUM (DOPLNIT)</w:t>
      </w:r>
      <w:r w:rsidR="00A67281">
        <w:t xml:space="preserve">, protože dojde ke zrušení </w:t>
      </w:r>
      <w:r w:rsidRPr="006E4748">
        <w:t>stávajícího měření hladiny.</w:t>
      </w:r>
    </w:p>
    <w:p w:rsidR="004738B0" w:rsidRDefault="00A67281" w:rsidP="004738B0">
      <w:r>
        <w:t>Veškeré ovládání bude</w:t>
      </w:r>
      <w:r w:rsidR="004738B0" w:rsidRPr="006E4748">
        <w:t xml:space="preserve"> řízeno z nové</w:t>
      </w:r>
      <w:r>
        <w:t>ho ŘS.</w:t>
      </w:r>
    </w:p>
    <w:p w:rsidR="00A67281" w:rsidRDefault="00A67281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26"/>
          <w:szCs w:val="26"/>
        </w:rPr>
      </w:pPr>
      <w:bookmarkStart w:id="52" w:name="_Toc177991900"/>
      <w:r>
        <w:br w:type="page"/>
      </w:r>
    </w:p>
    <w:p w:rsidR="004738B0" w:rsidRDefault="004738B0" w:rsidP="004738B0">
      <w:pPr>
        <w:pStyle w:val="Nadpis2"/>
      </w:pPr>
      <w:bookmarkStart w:id="53" w:name="_Toc188861766"/>
      <w:r>
        <w:lastRenderedPageBreak/>
        <w:t>Instrumentace a armatury</w:t>
      </w:r>
      <w:bookmarkEnd w:id="52"/>
      <w:bookmarkEnd w:id="53"/>
    </w:p>
    <w:p w:rsidR="004738B0" w:rsidRDefault="004738B0" w:rsidP="004738B0">
      <w:r>
        <w:t>Drtivá větš</w:t>
      </w:r>
      <w:r w:rsidR="005E2DFF">
        <w:t>ina stávající instrumentace bude</w:t>
      </w:r>
      <w:r>
        <w:t xml:space="preserve"> nahrazena za novou od výrobce SIEMENS. Kompletní seznam změn je v dokumentu </w:t>
      </w:r>
      <w:r w:rsidR="005E2DFF" w:rsidRPr="005E2DFF">
        <w:rPr>
          <w:highlight w:val="yellow"/>
        </w:rPr>
        <w:t>DOPLNIT</w:t>
      </w:r>
      <w:r>
        <w:t>, který je součástí této projektové dokumentace.</w:t>
      </w:r>
    </w:p>
    <w:p w:rsidR="004738B0" w:rsidRDefault="004738B0" w:rsidP="004738B0"/>
    <w:p w:rsidR="004738B0" w:rsidRPr="00B07B8A" w:rsidRDefault="004738B0" w:rsidP="004738B0">
      <w:pPr>
        <w:pStyle w:val="Nadpis3"/>
      </w:pPr>
      <w:bookmarkStart w:id="54" w:name="_Toc177991901"/>
      <w:bookmarkStart w:id="55" w:name="_Toc188861767"/>
      <w:r w:rsidRPr="00B07B8A">
        <w:t>Teploměry</w:t>
      </w:r>
      <w:bookmarkEnd w:id="54"/>
      <w:bookmarkEnd w:id="55"/>
    </w:p>
    <w:p w:rsidR="004738B0" w:rsidRDefault="004738B0" w:rsidP="004738B0">
      <w:r>
        <w:t xml:space="preserve">Vyjma teploměrů </w:t>
      </w:r>
      <w:r w:rsidR="005E2DFF" w:rsidRPr="005E2DFF">
        <w:rPr>
          <w:highlight w:val="yellow"/>
        </w:rPr>
        <w:t>DOPLNIT, DOPLNIT</w:t>
      </w:r>
      <w:r w:rsidR="005E2DFF">
        <w:t xml:space="preserve"> a </w:t>
      </w:r>
      <w:r w:rsidR="005E2DFF" w:rsidRPr="005E2DFF">
        <w:rPr>
          <w:highlight w:val="yellow"/>
        </w:rPr>
        <w:t>DOPLNIT</w:t>
      </w:r>
      <w:r>
        <w:t xml:space="preserve"> b</w:t>
      </w:r>
      <w:r w:rsidR="005E2DFF">
        <w:t>udou</w:t>
      </w:r>
      <w:r>
        <w:t xml:space="preserve"> všechny stávající teploměry nahrazeny za typ TS500 s přev</w:t>
      </w:r>
      <w:r w:rsidR="005E2DFF">
        <w:t>odníkem TH320 v provedení EX-i.</w:t>
      </w:r>
    </w:p>
    <w:p w:rsidR="005E2DFF" w:rsidRPr="00B07B8A" w:rsidRDefault="005E2DFF" w:rsidP="004738B0"/>
    <w:p w:rsidR="004738B0" w:rsidRDefault="004738B0" w:rsidP="004738B0">
      <w:pPr>
        <w:pStyle w:val="Nadpis3"/>
      </w:pPr>
      <w:bookmarkStart w:id="56" w:name="_Toc177991902"/>
      <w:bookmarkStart w:id="57" w:name="_Toc188861768"/>
      <w:r>
        <w:t>Tlakoměry</w:t>
      </w:r>
      <w:bookmarkEnd w:id="56"/>
      <w:bookmarkEnd w:id="57"/>
    </w:p>
    <w:p w:rsidR="004738B0" w:rsidRDefault="004738B0" w:rsidP="004738B0">
      <w:r>
        <w:t>Vybrané stávající tlakoměry typu DMP 331 a P320 b</w:t>
      </w:r>
      <w:r w:rsidR="005E2DFF">
        <w:t xml:space="preserve">udou </w:t>
      </w:r>
      <w:r>
        <w:t>ponech</w:t>
      </w:r>
      <w:r w:rsidR="005E2DFF">
        <w:t>ány, část tlakoměrů se nahradí</w:t>
      </w:r>
      <w:r>
        <w:t xml:space="preserve"> novým</w:t>
      </w:r>
      <w:r w:rsidR="005E2DFF">
        <w:t>i</w:t>
      </w:r>
      <w:r>
        <w:t xml:space="preserve"> </w:t>
      </w:r>
      <w:r w:rsidR="005E2DFF">
        <w:t xml:space="preserve">typu </w:t>
      </w:r>
      <w:r>
        <w:t>P320.</w:t>
      </w:r>
    </w:p>
    <w:p w:rsidR="004738B0" w:rsidRDefault="004738B0" w:rsidP="004738B0"/>
    <w:p w:rsidR="004738B0" w:rsidRDefault="004738B0" w:rsidP="004738B0">
      <w:pPr>
        <w:pStyle w:val="Nadpis3"/>
      </w:pPr>
      <w:bookmarkStart w:id="58" w:name="_Toc177991903"/>
      <w:bookmarkStart w:id="59" w:name="_Toc188861769"/>
      <w:r>
        <w:t>Průtokoměry</w:t>
      </w:r>
      <w:bookmarkEnd w:id="58"/>
      <w:bookmarkEnd w:id="59"/>
    </w:p>
    <w:p w:rsidR="004738B0" w:rsidRDefault="004738B0" w:rsidP="004738B0">
      <w:r>
        <w:t>Stávající p</w:t>
      </w:r>
      <w:r w:rsidR="005E2DFF">
        <w:t>růtokoměry v provedení EX-i budou</w:t>
      </w:r>
      <w:r>
        <w:t xml:space="preserve"> ponechány. Stávající měření pr</w:t>
      </w:r>
      <w:r w:rsidR="005E2DFF">
        <w:t>ůtoku páry INMAT do objektu bude</w:t>
      </w:r>
      <w:r>
        <w:t xml:space="preserve"> ponecháno.</w:t>
      </w:r>
    </w:p>
    <w:p w:rsidR="005E2DFF" w:rsidRDefault="005E2DFF" w:rsidP="004738B0"/>
    <w:p w:rsidR="004738B0" w:rsidRDefault="004738B0" w:rsidP="004738B0">
      <w:pPr>
        <w:pStyle w:val="Nadpis3"/>
      </w:pPr>
      <w:bookmarkStart w:id="60" w:name="_Toc177991904"/>
      <w:bookmarkStart w:id="61" w:name="_Toc188861770"/>
      <w:r>
        <w:t>Hladinoměry</w:t>
      </w:r>
      <w:bookmarkEnd w:id="60"/>
      <w:bookmarkEnd w:id="61"/>
    </w:p>
    <w:p w:rsidR="004738B0" w:rsidRDefault="004738B0" w:rsidP="004738B0">
      <w:r>
        <w:t>Stávající měření hladiny</w:t>
      </w:r>
      <w:r w:rsidR="005E2DFF">
        <w:t>, které jsou</w:t>
      </w:r>
      <w:r>
        <w:t xml:space="preserve"> založené na principu </w:t>
      </w:r>
      <w:proofErr w:type="spellStart"/>
      <w:r>
        <w:t>bublačky</w:t>
      </w:r>
      <w:proofErr w:type="spellEnd"/>
      <w:r>
        <w:t>, b</w:t>
      </w:r>
      <w:r w:rsidR="005E2DFF">
        <w:t>udou</w:t>
      </w:r>
      <w:r>
        <w:t xml:space="preserve"> nahrazeny radary typu LR110 a LG250 v provedení EX-i. Pro měření kolony </w:t>
      </w:r>
      <w:r w:rsidR="005E2DFF" w:rsidRPr="005E2DFF">
        <w:rPr>
          <w:highlight w:val="yellow"/>
        </w:rPr>
        <w:t>DOPLNIT</w:t>
      </w:r>
      <w:r w:rsidR="005E2DFF">
        <w:t xml:space="preserve"> bude</w:t>
      </w:r>
      <w:r>
        <w:t xml:space="preserve"> instalován </w:t>
      </w:r>
      <w:proofErr w:type="spellStart"/>
      <w:r>
        <w:t>difer</w:t>
      </w:r>
      <w:proofErr w:type="spellEnd"/>
      <w:r>
        <w:t>. tlakoměr typu P320.</w:t>
      </w:r>
    </w:p>
    <w:p w:rsidR="004738B0" w:rsidRDefault="004738B0" w:rsidP="004738B0"/>
    <w:p w:rsidR="004738B0" w:rsidRDefault="004738B0" w:rsidP="004738B0">
      <w:pPr>
        <w:pStyle w:val="Nadpis3"/>
      </w:pPr>
      <w:bookmarkStart w:id="62" w:name="_Toc177991905"/>
      <w:bookmarkStart w:id="63" w:name="_Toc188861771"/>
      <w:r>
        <w:t>Regulační ventily</w:t>
      </w:r>
      <w:bookmarkEnd w:id="62"/>
      <w:bookmarkEnd w:id="63"/>
    </w:p>
    <w:p w:rsidR="004738B0" w:rsidRDefault="004738B0" w:rsidP="004738B0">
      <w:r>
        <w:t>B</w:t>
      </w:r>
      <w:r w:rsidR="005E2DFF">
        <w:t>ude</w:t>
      </w:r>
      <w:r>
        <w:t xml:space="preserve"> provedena výměna 5ks ventilů (</w:t>
      </w:r>
      <w:r w:rsidR="005E2DFF" w:rsidRPr="005E2DFF">
        <w:rPr>
          <w:highlight w:val="yellow"/>
        </w:rPr>
        <w:t>DOPLNIT</w:t>
      </w:r>
      <w:r>
        <w:t>) s osazeným SIPART PS2 v provedení EX</w:t>
      </w:r>
      <w:r w:rsidR="005E2DFF">
        <w:t>-i. Potřebné potrubní délky budou</w:t>
      </w:r>
      <w:r>
        <w:t xml:space="preserve"> doplněny o propojovací mezikusy s přírubou. </w:t>
      </w:r>
      <w:r w:rsidR="005E2DFF">
        <w:t>Ostatní s</w:t>
      </w:r>
      <w:r>
        <w:t>táva</w:t>
      </w:r>
      <w:r w:rsidR="005E2DFF">
        <w:t>jící ventily bez regulátoru budou</w:t>
      </w:r>
      <w:r>
        <w:t xml:space="preserve"> osazeny SIPART PS2 v provedení EX-i. Každý regul</w:t>
      </w:r>
      <w:r w:rsidR="005E2DFF">
        <w:t>ační ventil bude mít</w:t>
      </w:r>
      <w:r>
        <w:t xml:space="preserve"> nově vlastní regulátor vzduchu. Napájení ventilů není zálohováno UPS.</w:t>
      </w:r>
    </w:p>
    <w:p w:rsidR="004738B0" w:rsidRDefault="004738B0" w:rsidP="004738B0"/>
    <w:p w:rsidR="004738B0" w:rsidRDefault="004738B0" w:rsidP="004738B0">
      <w:pPr>
        <w:pStyle w:val="Nadpis3"/>
      </w:pPr>
      <w:bookmarkStart w:id="64" w:name="_Ref177104282"/>
      <w:bookmarkStart w:id="65" w:name="_Toc177991906"/>
      <w:bookmarkStart w:id="66" w:name="_Toc188861772"/>
      <w:r>
        <w:t>Uzavírací ventily</w:t>
      </w:r>
      <w:bookmarkEnd w:id="64"/>
      <w:bookmarkEnd w:id="65"/>
      <w:bookmarkEnd w:id="66"/>
    </w:p>
    <w:p w:rsidR="004738B0" w:rsidRDefault="005E2DFF" w:rsidP="004738B0">
      <w:r>
        <w:t>Stávající uzavírací ventily budou</w:t>
      </w:r>
      <w:r w:rsidR="004738B0">
        <w:t xml:space="preserve"> doplněny o solenoid v provedení EX-d a 2ks koncových snímačů NAMUR v provedení EX-i. Každý uzavírací ventil </w:t>
      </w:r>
      <w:r>
        <w:t>bude mít</w:t>
      </w:r>
      <w:r w:rsidR="004738B0">
        <w:t xml:space="preserve"> nově vlastní regulátor vzduchu. Napájení ventilů není zálohováno UPS.</w:t>
      </w:r>
    </w:p>
    <w:p w:rsidR="004738B0" w:rsidRDefault="004738B0" w:rsidP="004738B0"/>
    <w:p w:rsidR="004738B0" w:rsidRDefault="004738B0" w:rsidP="004738B0">
      <w:pPr>
        <w:pStyle w:val="Nadpis2"/>
      </w:pPr>
      <w:bookmarkStart w:id="67" w:name="_Toc177991908"/>
      <w:bookmarkStart w:id="68" w:name="_Toc188861773"/>
      <w:r>
        <w:t>Požární čerpadla, ventilátor a ventily</w:t>
      </w:r>
      <w:bookmarkEnd w:id="67"/>
      <w:bookmarkEnd w:id="68"/>
    </w:p>
    <w:p w:rsidR="004738B0" w:rsidRDefault="004738B0" w:rsidP="004738B0">
      <w:r>
        <w:t>Signály o chodu a poruchách požárních čerpadel a ventilátoru</w:t>
      </w:r>
      <w:r w:rsidR="005E2DFF">
        <w:t xml:space="preserve"> budou</w:t>
      </w:r>
      <w:r>
        <w:t xml:space="preserve"> připoj</w:t>
      </w:r>
      <w:r w:rsidR="005E2DFF">
        <w:t>eny do ŘS, logika ovládání nebude</w:t>
      </w:r>
      <w:r>
        <w:t xml:space="preserve"> dotčena.</w:t>
      </w:r>
    </w:p>
    <w:p w:rsidR="004738B0" w:rsidRDefault="004738B0" w:rsidP="004738B0">
      <w:r>
        <w:t xml:space="preserve">Požární ventily </w:t>
      </w:r>
      <w:r w:rsidR="005E2DFF">
        <w:t>budou</w:t>
      </w:r>
      <w:r>
        <w:t xml:space="preserve"> nově doplněny o ovládání a zpětnou </w:t>
      </w:r>
      <w:r w:rsidRPr="007678C2">
        <w:t xml:space="preserve">vazbu dle </w:t>
      </w:r>
      <w:proofErr w:type="gramStart"/>
      <w:r w:rsidRPr="007678C2">
        <w:t xml:space="preserve">kapitoly </w:t>
      </w:r>
      <w:r w:rsidR="007678C2" w:rsidRPr="007678C2">
        <w:fldChar w:fldCharType="begin"/>
      </w:r>
      <w:r w:rsidR="007678C2" w:rsidRPr="007678C2">
        <w:instrText xml:space="preserve"> REF _Ref177104282 \r \h </w:instrText>
      </w:r>
      <w:r w:rsidR="007678C2">
        <w:instrText xml:space="preserve"> \* MERGEFORMAT </w:instrText>
      </w:r>
      <w:r w:rsidR="007678C2" w:rsidRPr="007678C2">
        <w:fldChar w:fldCharType="separate"/>
      </w:r>
      <w:r w:rsidR="00D324C3">
        <w:t>5.4.6</w:t>
      </w:r>
      <w:proofErr w:type="gramEnd"/>
      <w:r w:rsidR="007678C2" w:rsidRPr="007678C2">
        <w:fldChar w:fldCharType="end"/>
      </w:r>
      <w:r w:rsidRPr="007678C2">
        <w:t xml:space="preserve"> a </w:t>
      </w:r>
      <w:r w:rsidR="005E2DFF" w:rsidRPr="007678C2">
        <w:t>budou</w:t>
      </w:r>
      <w:r w:rsidRPr="007678C2">
        <w:t xml:space="preserve"> nově řízení z ŘS.</w:t>
      </w:r>
    </w:p>
    <w:p w:rsidR="004738B0" w:rsidRDefault="004738B0" w:rsidP="004738B0"/>
    <w:p w:rsidR="004738B0" w:rsidRDefault="004738B0" w:rsidP="004738B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  <w:r>
        <w:br w:type="page"/>
      </w:r>
    </w:p>
    <w:p w:rsidR="004738B0" w:rsidRDefault="004738B0" w:rsidP="004738B0">
      <w:pPr>
        <w:pStyle w:val="Nadpis1"/>
        <w:spacing w:after="0"/>
      </w:pPr>
      <w:bookmarkStart w:id="69" w:name="_Toc177991909"/>
      <w:bookmarkStart w:id="70" w:name="_Toc188861774"/>
      <w:r>
        <w:lastRenderedPageBreak/>
        <w:t>Kabelové trasy, montáže a demontáže</w:t>
      </w:r>
      <w:bookmarkEnd w:id="69"/>
      <w:bookmarkEnd w:id="70"/>
    </w:p>
    <w:p w:rsidR="004738B0" w:rsidRDefault="004738B0" w:rsidP="004738B0">
      <w:pPr>
        <w:pStyle w:val="Nadpis2"/>
      </w:pPr>
      <w:bookmarkStart w:id="71" w:name="_Toc177991910"/>
      <w:bookmarkStart w:id="72" w:name="_Toc188861775"/>
      <w:r>
        <w:t>Demontáže</w:t>
      </w:r>
      <w:bookmarkEnd w:id="71"/>
      <w:bookmarkEnd w:id="72"/>
    </w:p>
    <w:p w:rsidR="004738B0" w:rsidRDefault="004738B0" w:rsidP="004738B0">
      <w:r>
        <w:t>Stará instrumentace (která neb</w:t>
      </w:r>
      <w:r w:rsidR="005E2DFF">
        <w:t>ude</w:t>
      </w:r>
      <w:r>
        <w:t xml:space="preserve"> připojena do nového ŘS) </w:t>
      </w:r>
      <w:r w:rsidR="005E2DFF">
        <w:t>bude</w:t>
      </w:r>
      <w:r>
        <w:t xml:space="preserve"> demontována. Všechna stará signálová kabeláž a pneumatické hadičky </w:t>
      </w:r>
      <w:r w:rsidR="005E2DFF">
        <w:t>budou demontovány.</w:t>
      </w:r>
    </w:p>
    <w:p w:rsidR="004738B0" w:rsidRPr="00B83DD0" w:rsidRDefault="004738B0" w:rsidP="004738B0"/>
    <w:p w:rsidR="004738B0" w:rsidRDefault="004738B0" w:rsidP="004738B0">
      <w:pPr>
        <w:pStyle w:val="Nadpis2"/>
      </w:pPr>
      <w:bookmarkStart w:id="73" w:name="_Toc177991911"/>
      <w:bookmarkStart w:id="74" w:name="_Toc188861776"/>
      <w:r>
        <w:t>Kabelové trasy a montáže</w:t>
      </w:r>
      <w:bookmarkEnd w:id="73"/>
      <w:bookmarkEnd w:id="74"/>
    </w:p>
    <w:p w:rsidR="004738B0" w:rsidRDefault="005E2DFF" w:rsidP="004738B0">
      <w:r>
        <w:t>Stávající kabelové trasy budou v</w:t>
      </w:r>
      <w:r w:rsidR="004738B0">
        <w:t>yužity a opraveny pro nové kabely.</w:t>
      </w:r>
    </w:p>
    <w:p w:rsidR="004738B0" w:rsidRDefault="004738B0" w:rsidP="004738B0">
      <w:r>
        <w:t xml:space="preserve">Veškerá signálová kabeláž k přístrojům </w:t>
      </w:r>
      <w:r w:rsidR="005E2DFF">
        <w:t>bude</w:t>
      </w:r>
      <w:r>
        <w:t xml:space="preserve"> natažena novými kabely typu RE-2Y(St)</w:t>
      </w:r>
      <w:proofErr w:type="spellStart"/>
      <w:r>
        <w:t>Yv</w:t>
      </w:r>
      <w:proofErr w:type="spellEnd"/>
      <w:r>
        <w:t xml:space="preserve"> 1x2x0,75 a 2x2x0,75 (barva modrá a černá – dle EX-i, EX-d a BNV) do svorkovnicov</w:t>
      </w:r>
      <w:r w:rsidR="005E2DFF">
        <w:t>ých rozvaděčů, které budou</w:t>
      </w:r>
      <w:r>
        <w:t xml:space="preserve"> následně připojeny do ŘS pomocí </w:t>
      </w:r>
      <w:proofErr w:type="spellStart"/>
      <w:r>
        <w:t>multižilových</w:t>
      </w:r>
      <w:proofErr w:type="spellEnd"/>
      <w:r>
        <w:t xml:space="preserve"> kabelů svorkovnicových skříněk.</w:t>
      </w:r>
    </w:p>
    <w:p w:rsidR="004738B0" w:rsidRDefault="004738B0" w:rsidP="004738B0">
      <w:r>
        <w:t>Kabeláž 24 VDC, 230 VAC, EX-i a komunikace b</w:t>
      </w:r>
      <w:r w:rsidR="005E2DFF">
        <w:t>ude</w:t>
      </w:r>
      <w:r>
        <w:t xml:space="preserve"> odděleny pomocí žlabů, přepážek a pancéřových trubek.</w:t>
      </w:r>
    </w:p>
    <w:p w:rsidR="004738B0" w:rsidRDefault="004738B0" w:rsidP="004738B0">
      <w:r>
        <w:t>Ve stávajících a nových rozdělovačích vzduchu na j</w:t>
      </w:r>
      <w:r w:rsidR="005E2DFF">
        <w:t>ednotlivých patrech bude</w:t>
      </w:r>
      <w:r>
        <w:t xml:space="preserve"> navýšen tlak na cca 5 bar (každý ventil má svůj samostatný regulátor pracovního tlaku vzduchu). Ke </w:t>
      </w:r>
      <w:r w:rsidR="005E2DFF">
        <w:t>stávajícím a novým ventilům budou</w:t>
      </w:r>
      <w:r>
        <w:t xml:space="preserve"> přivedeny nové pneumatické hadičky výrobce FESTO typ PUN </w:t>
      </w:r>
      <w:r>
        <w:rPr>
          <w:rFonts w:cstheme="minorHAnsi"/>
        </w:rPr>
        <w:t>Ø</w:t>
      </w:r>
      <w:r>
        <w:t>8mm.</w:t>
      </w:r>
    </w:p>
    <w:p w:rsidR="004738B0" w:rsidRDefault="004738B0" w:rsidP="004738B0"/>
    <w:p w:rsidR="004738B0" w:rsidRDefault="004738B0" w:rsidP="004738B0">
      <w:pPr>
        <w:pStyle w:val="Nadpis2"/>
      </w:pPr>
      <w:bookmarkStart w:id="75" w:name="_Toc177991912"/>
      <w:bookmarkStart w:id="76" w:name="_Toc188861777"/>
      <w:r>
        <w:t>Uzemnění</w:t>
      </w:r>
      <w:bookmarkEnd w:id="75"/>
      <w:bookmarkEnd w:id="76"/>
    </w:p>
    <w:p w:rsidR="004738B0" w:rsidRDefault="004738B0" w:rsidP="004738B0">
      <w:r>
        <w:t>Veškeré nové trasy a přístr</w:t>
      </w:r>
      <w:r w:rsidR="005E2DFF">
        <w:t>oje budou</w:t>
      </w:r>
      <w:r>
        <w:t xml:space="preserve"> vzájemně </w:t>
      </w:r>
      <w:proofErr w:type="spellStart"/>
      <w:r>
        <w:t>pospojeny</w:t>
      </w:r>
      <w:proofErr w:type="spellEnd"/>
      <w:r>
        <w:t xml:space="preserve"> a uzemněny zeleno-žlutým vodičem CYA s minimálním průřezem 6 mm</w:t>
      </w:r>
      <w:r w:rsidRPr="00964DDA">
        <w:rPr>
          <w:vertAlign w:val="superscript"/>
        </w:rPr>
        <w:t>2</w:t>
      </w:r>
      <w:r w:rsidRPr="00964DDA">
        <w:t>.</w:t>
      </w:r>
    </w:p>
    <w:p w:rsidR="004738B0" w:rsidRPr="005E2DFF" w:rsidRDefault="004738B0" w:rsidP="005E2DFF">
      <w:pPr>
        <w:pStyle w:val="Poznmka"/>
        <w:rPr>
          <w:rStyle w:val="Zdraznnjemn"/>
          <w:i/>
          <w:iCs w:val="0"/>
          <w:color w:val="0070C0"/>
        </w:rPr>
      </w:pPr>
      <w:r w:rsidRPr="005E2DFF">
        <w:rPr>
          <w:rStyle w:val="Zdraznnjemn"/>
          <w:i/>
          <w:iCs w:val="0"/>
          <w:color w:val="0070C0"/>
        </w:rPr>
        <w:t xml:space="preserve">Pozn.: </w:t>
      </w:r>
      <w:proofErr w:type="spellStart"/>
      <w:r w:rsidRPr="005E2DFF">
        <w:rPr>
          <w:rStyle w:val="Zdraznnjemn"/>
          <w:i/>
          <w:iCs w:val="0"/>
          <w:color w:val="0070C0"/>
        </w:rPr>
        <w:t>pospojení</w:t>
      </w:r>
      <w:proofErr w:type="spellEnd"/>
      <w:r w:rsidRPr="005E2DFF">
        <w:rPr>
          <w:rStyle w:val="Zdraznnjemn"/>
          <w:i/>
          <w:iCs w:val="0"/>
          <w:color w:val="0070C0"/>
        </w:rPr>
        <w:t xml:space="preserve"> a uzemnění stávajících motorů nebylo součástí tohoto projektu – řeší údržba.</w:t>
      </w:r>
    </w:p>
    <w:p w:rsidR="004738B0" w:rsidRDefault="004738B0" w:rsidP="004738B0"/>
    <w:bookmarkEnd w:id="12"/>
    <w:p w:rsidR="00D90380" w:rsidRDefault="00D90380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color w:val="1F4E79" w:themeColor="accent1" w:themeShade="80"/>
          <w:sz w:val="32"/>
          <w:szCs w:val="32"/>
        </w:rPr>
      </w:pPr>
    </w:p>
    <w:sectPr w:rsidR="00D90380" w:rsidSect="00E92A14">
      <w:headerReference w:type="default" r:id="rId8"/>
      <w:footerReference w:type="default" r:id="rId9"/>
      <w:headerReference w:type="first" r:id="rId10"/>
      <w:pgSz w:w="11906" w:h="16838"/>
      <w:pgMar w:top="1418" w:right="1418" w:bottom="1418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30F" w:rsidRDefault="00AA530F" w:rsidP="00E01F0F">
      <w:pPr>
        <w:spacing w:after="0"/>
      </w:pPr>
      <w:r>
        <w:separator/>
      </w:r>
    </w:p>
  </w:endnote>
  <w:endnote w:type="continuationSeparator" w:id="0">
    <w:p w:rsidR="00AA530F" w:rsidRDefault="00AA530F" w:rsidP="00E01F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5"/>
      <w:gridCol w:w="4515"/>
    </w:tblGrid>
    <w:tr w:rsidR="004738B0" w:rsidRPr="006E4748" w:rsidTr="00E92A14">
      <w:trPr>
        <w:trHeight w:val="327"/>
      </w:trPr>
      <w:tc>
        <w:tcPr>
          <w:tcW w:w="4515" w:type="dxa"/>
        </w:tcPr>
        <w:p w:rsidR="004738B0" w:rsidRPr="006E4748" w:rsidRDefault="004738B0" w:rsidP="00C13EAF">
          <w:pPr>
            <w:pStyle w:val="Zpat"/>
            <w:jc w:val="left"/>
            <w:rPr>
              <w:color w:val="808080" w:themeColor="background1" w:themeShade="80"/>
              <w:sz w:val="18"/>
              <w:szCs w:val="18"/>
            </w:rPr>
          </w:pPr>
          <w:r w:rsidRPr="00BA0DCB">
            <w:rPr>
              <w:color w:val="808080" w:themeColor="background1" w:themeShade="80"/>
              <w:sz w:val="18"/>
              <w:szCs w:val="18"/>
              <w:highlight w:val="yellow"/>
            </w:rPr>
            <w:t>DIAN=5121#PS000&amp;EDD1_RPD_rev1</w:t>
          </w:r>
        </w:p>
      </w:tc>
      <w:tc>
        <w:tcPr>
          <w:tcW w:w="4515" w:type="dxa"/>
        </w:tcPr>
        <w:p w:rsidR="004738B0" w:rsidRPr="006E4748" w:rsidRDefault="004738B0" w:rsidP="00E92A14">
          <w:pPr>
            <w:pStyle w:val="Zpat"/>
            <w:jc w:val="right"/>
            <w:rPr>
              <w:color w:val="808080" w:themeColor="background1" w:themeShade="80"/>
              <w:sz w:val="18"/>
              <w:szCs w:val="18"/>
            </w:rPr>
          </w:pPr>
          <w:r w:rsidRPr="006E4748">
            <w:rPr>
              <w:color w:val="808080" w:themeColor="background1" w:themeShade="80"/>
              <w:sz w:val="18"/>
              <w:szCs w:val="18"/>
            </w:rPr>
            <w:t xml:space="preserve">Strana 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6E4748">
            <w:rPr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C6080B">
            <w:rPr>
              <w:noProof/>
              <w:color w:val="808080" w:themeColor="background1" w:themeShade="80"/>
              <w:sz w:val="18"/>
              <w:szCs w:val="18"/>
            </w:rPr>
            <w:t>1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end"/>
          </w:r>
          <w:r w:rsidRPr="006E4748">
            <w:rPr>
              <w:color w:val="808080" w:themeColor="background1" w:themeShade="80"/>
              <w:sz w:val="18"/>
              <w:szCs w:val="18"/>
            </w:rPr>
            <w:t>/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6E4748">
            <w:rPr>
              <w:color w:val="808080" w:themeColor="background1" w:themeShade="80"/>
              <w:sz w:val="18"/>
              <w:szCs w:val="18"/>
            </w:rPr>
            <w:instrText xml:space="preserve"> NUMPAGES   \* MERGEFORMAT </w:instrTex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C6080B">
            <w:rPr>
              <w:noProof/>
              <w:color w:val="808080" w:themeColor="background1" w:themeShade="80"/>
              <w:sz w:val="18"/>
              <w:szCs w:val="18"/>
            </w:rPr>
            <w:t>12</w:t>
          </w:r>
          <w:r w:rsidRPr="006E4748">
            <w:rPr>
              <w:color w:val="808080" w:themeColor="background1" w:themeShade="80"/>
              <w:sz w:val="18"/>
              <w:szCs w:val="18"/>
            </w:rPr>
            <w:fldChar w:fldCharType="end"/>
          </w:r>
        </w:p>
        <w:p w:rsidR="004738B0" w:rsidRPr="006E4748" w:rsidRDefault="004738B0" w:rsidP="00E01F0F">
          <w:pPr>
            <w:pStyle w:val="Zpat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:rsidR="004738B0" w:rsidRPr="006E4748" w:rsidRDefault="004738B0" w:rsidP="00E92A14">
    <w:pPr>
      <w:pStyle w:val="Zpat"/>
      <w:jc w:val="right"/>
      <w:rPr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30F" w:rsidRDefault="00AA530F" w:rsidP="00E01F0F">
      <w:pPr>
        <w:spacing w:after="0"/>
      </w:pPr>
      <w:r>
        <w:separator/>
      </w:r>
    </w:p>
  </w:footnote>
  <w:footnote w:type="continuationSeparator" w:id="0">
    <w:p w:rsidR="00AA530F" w:rsidRDefault="00AA530F" w:rsidP="00E01F0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B0" w:rsidRDefault="00C6080B">
    <w:pPr>
      <w:pStyle w:val="Zhlav"/>
    </w:pPr>
    <w:r>
      <w:rPr>
        <w:noProof/>
        <w:lang w:eastAsia="cs-CZ"/>
        <w14:ligatures w14:val="none"/>
      </w:rPr>
      <w:drawing>
        <wp:anchor distT="0" distB="0" distL="114300" distR="114300" simplePos="0" relativeHeight="251663360" behindDoc="1" locked="0" layoutInCell="1" allowOverlap="1" wp14:anchorId="67CD2B4F" wp14:editId="45035F46">
          <wp:simplePos x="0" y="0"/>
          <wp:positionH relativeFrom="column">
            <wp:posOffset>4803140</wp:posOffset>
          </wp:positionH>
          <wp:positionV relativeFrom="paragraph">
            <wp:posOffset>-399415</wp:posOffset>
          </wp:positionV>
          <wp:extent cx="1836000" cy="9504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L_EPISPOL__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38B0" w:rsidRPr="00BA0DCB">
      <w:rPr>
        <w:noProof/>
        <w:color w:val="808080" w:themeColor="background1" w:themeShade="80"/>
        <w:sz w:val="18"/>
        <w:highlight w:val="yellow"/>
        <w:lang w:eastAsia="cs-CZ"/>
        <w14:ligatures w14:val="none"/>
      </w:rPr>
      <w:t xml:space="preserve">Technická zpráva – </w:t>
    </w:r>
    <w:r w:rsidR="004738B0" w:rsidRPr="00BA0DCB">
      <w:rPr>
        <w:color w:val="808080" w:themeColor="background1" w:themeShade="80"/>
        <w:sz w:val="18"/>
        <w:highlight w:val="yellow"/>
      </w:rPr>
      <w:t xml:space="preserve">Název projektu </w:t>
    </w:r>
    <w:proofErr w:type="spellStart"/>
    <w:r w:rsidR="004738B0" w:rsidRPr="00BA0DCB">
      <w:rPr>
        <w:color w:val="808080" w:themeColor="background1" w:themeShade="80"/>
        <w:sz w:val="18"/>
        <w:highlight w:val="yellow"/>
      </w:rPr>
      <w:t>rev</w:t>
    </w:r>
    <w:proofErr w:type="spellEnd"/>
    <w:r w:rsidR="004738B0" w:rsidRPr="00BA0DCB">
      <w:rPr>
        <w:color w:val="808080" w:themeColor="background1" w:themeShade="80"/>
        <w:sz w:val="18"/>
        <w:highlight w:val="yellow"/>
      </w:rPr>
      <w:t>. X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8B0" w:rsidRDefault="00C6080B">
    <w:pPr>
      <w:pStyle w:val="Zhlav"/>
    </w:pPr>
    <w:r>
      <w:rPr>
        <w:noProof/>
        <w:lang w:eastAsia="cs-CZ"/>
        <w14:ligatures w14:val="none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4804410</wp:posOffset>
          </wp:positionH>
          <wp:positionV relativeFrom="paragraph">
            <wp:posOffset>-399415</wp:posOffset>
          </wp:positionV>
          <wp:extent cx="1836000" cy="950400"/>
          <wp:effectExtent l="0" t="0" r="0" b="0"/>
          <wp:wrapTight wrapText="bothSides">
            <wp:wrapPolygon edited="0">
              <wp:start x="897" y="1299"/>
              <wp:lineTo x="672" y="3032"/>
              <wp:lineTo x="1121" y="19059"/>
              <wp:lineTo x="12552" y="19059"/>
              <wp:lineTo x="13000" y="16027"/>
              <wp:lineTo x="20173" y="9529"/>
              <wp:lineTo x="20621" y="3465"/>
              <wp:lineTo x="18604" y="2599"/>
              <wp:lineTo x="2241" y="1299"/>
              <wp:lineTo x="897" y="1299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POL_EPISPOL__logo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000" cy="95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1446"/>
    <w:multiLevelType w:val="hybridMultilevel"/>
    <w:tmpl w:val="DA2AF6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3819F6"/>
    <w:multiLevelType w:val="hybridMultilevel"/>
    <w:tmpl w:val="5C023D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C635C"/>
    <w:multiLevelType w:val="hybridMultilevel"/>
    <w:tmpl w:val="0430EC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2543D4"/>
    <w:multiLevelType w:val="hybridMultilevel"/>
    <w:tmpl w:val="2CDA01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AC6578"/>
    <w:multiLevelType w:val="multilevel"/>
    <w:tmpl w:val="ACE6655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23B35525"/>
    <w:multiLevelType w:val="hybridMultilevel"/>
    <w:tmpl w:val="8A905C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8B1146"/>
    <w:multiLevelType w:val="hybridMultilevel"/>
    <w:tmpl w:val="AF04C1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35500A"/>
    <w:multiLevelType w:val="hybridMultilevel"/>
    <w:tmpl w:val="A85077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25F8"/>
    <w:multiLevelType w:val="hybridMultilevel"/>
    <w:tmpl w:val="BD12F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057F51"/>
    <w:multiLevelType w:val="hybridMultilevel"/>
    <w:tmpl w:val="2D66EE2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B72EAF"/>
    <w:multiLevelType w:val="hybridMultilevel"/>
    <w:tmpl w:val="70B696B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7113A19"/>
    <w:multiLevelType w:val="hybridMultilevel"/>
    <w:tmpl w:val="04D0134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B0B4343"/>
    <w:multiLevelType w:val="multilevel"/>
    <w:tmpl w:val="C7A24C3C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42AA2940"/>
    <w:multiLevelType w:val="hybridMultilevel"/>
    <w:tmpl w:val="E0CC86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356A41"/>
    <w:multiLevelType w:val="hybridMultilevel"/>
    <w:tmpl w:val="3B22F81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FD2CB6"/>
    <w:multiLevelType w:val="hybridMultilevel"/>
    <w:tmpl w:val="DEBC4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C6390"/>
    <w:multiLevelType w:val="hybridMultilevel"/>
    <w:tmpl w:val="9B5A38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987938"/>
    <w:multiLevelType w:val="hybridMultilevel"/>
    <w:tmpl w:val="F6E68C5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49660E"/>
    <w:multiLevelType w:val="hybridMultilevel"/>
    <w:tmpl w:val="EFAE86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15C52"/>
    <w:multiLevelType w:val="hybridMultilevel"/>
    <w:tmpl w:val="23F83D6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9E6450A"/>
    <w:multiLevelType w:val="hybridMultilevel"/>
    <w:tmpl w:val="AEB25F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D6409A"/>
    <w:multiLevelType w:val="hybridMultilevel"/>
    <w:tmpl w:val="3F7CF72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4"/>
  </w:num>
  <w:num w:numId="4">
    <w:abstractNumId w:val="4"/>
  </w:num>
  <w:num w:numId="5">
    <w:abstractNumId w:val="12"/>
  </w:num>
  <w:num w:numId="6">
    <w:abstractNumId w:val="12"/>
  </w:num>
  <w:num w:numId="7">
    <w:abstractNumId w:val="10"/>
  </w:num>
  <w:num w:numId="8">
    <w:abstractNumId w:val="16"/>
  </w:num>
  <w:num w:numId="9">
    <w:abstractNumId w:val="20"/>
  </w:num>
  <w:num w:numId="10">
    <w:abstractNumId w:val="3"/>
  </w:num>
  <w:num w:numId="11">
    <w:abstractNumId w:val="18"/>
  </w:num>
  <w:num w:numId="12">
    <w:abstractNumId w:val="15"/>
  </w:num>
  <w:num w:numId="13">
    <w:abstractNumId w:val="7"/>
  </w:num>
  <w:num w:numId="14">
    <w:abstractNumId w:val="17"/>
  </w:num>
  <w:num w:numId="15">
    <w:abstractNumId w:val="1"/>
  </w:num>
  <w:num w:numId="16">
    <w:abstractNumId w:val="14"/>
  </w:num>
  <w:num w:numId="17">
    <w:abstractNumId w:val="5"/>
  </w:num>
  <w:num w:numId="18">
    <w:abstractNumId w:val="6"/>
  </w:num>
  <w:num w:numId="19">
    <w:abstractNumId w:val="9"/>
  </w:num>
  <w:num w:numId="20">
    <w:abstractNumId w:val="0"/>
  </w:num>
  <w:num w:numId="21">
    <w:abstractNumId w:val="13"/>
  </w:num>
  <w:num w:numId="22">
    <w:abstractNumId w:val="11"/>
  </w:num>
  <w:num w:numId="23">
    <w:abstractNumId w:val="8"/>
  </w:num>
  <w:num w:numId="24">
    <w:abstractNumId w:val="2"/>
  </w:num>
  <w:num w:numId="25">
    <w:abstractNumId w:val="19"/>
  </w:num>
  <w:num w:numId="26">
    <w:abstractNumId w:val="21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558"/>
    <w:rsid w:val="000255A2"/>
    <w:rsid w:val="000C562D"/>
    <w:rsid w:val="000E6157"/>
    <w:rsid w:val="0010490D"/>
    <w:rsid w:val="0011084B"/>
    <w:rsid w:val="00111A5B"/>
    <w:rsid w:val="00125086"/>
    <w:rsid w:val="001370E8"/>
    <w:rsid w:val="00146FDF"/>
    <w:rsid w:val="00162324"/>
    <w:rsid w:val="00170E3C"/>
    <w:rsid w:val="001B186F"/>
    <w:rsid w:val="001B1BCE"/>
    <w:rsid w:val="001C3187"/>
    <w:rsid w:val="002513E1"/>
    <w:rsid w:val="00285C01"/>
    <w:rsid w:val="002A2540"/>
    <w:rsid w:val="002E1261"/>
    <w:rsid w:val="003057C4"/>
    <w:rsid w:val="00332374"/>
    <w:rsid w:val="00332E04"/>
    <w:rsid w:val="00334F50"/>
    <w:rsid w:val="00334FA1"/>
    <w:rsid w:val="0033677D"/>
    <w:rsid w:val="00336FE3"/>
    <w:rsid w:val="00350E6C"/>
    <w:rsid w:val="00363AE1"/>
    <w:rsid w:val="0037314A"/>
    <w:rsid w:val="003B4D6A"/>
    <w:rsid w:val="003E29C7"/>
    <w:rsid w:val="003E7558"/>
    <w:rsid w:val="004132D2"/>
    <w:rsid w:val="00425673"/>
    <w:rsid w:val="004738B0"/>
    <w:rsid w:val="0048613D"/>
    <w:rsid w:val="004A227C"/>
    <w:rsid w:val="004A488C"/>
    <w:rsid w:val="004A4B10"/>
    <w:rsid w:val="004C2009"/>
    <w:rsid w:val="004C6312"/>
    <w:rsid w:val="004F4C37"/>
    <w:rsid w:val="005042BE"/>
    <w:rsid w:val="00512EF6"/>
    <w:rsid w:val="00534EF0"/>
    <w:rsid w:val="00536C2E"/>
    <w:rsid w:val="00544BDB"/>
    <w:rsid w:val="00555C95"/>
    <w:rsid w:val="00586CF4"/>
    <w:rsid w:val="00594919"/>
    <w:rsid w:val="005961F4"/>
    <w:rsid w:val="005A6FF7"/>
    <w:rsid w:val="005E2DFF"/>
    <w:rsid w:val="006458B8"/>
    <w:rsid w:val="00672408"/>
    <w:rsid w:val="00685134"/>
    <w:rsid w:val="00687AA3"/>
    <w:rsid w:val="00687D92"/>
    <w:rsid w:val="006B1262"/>
    <w:rsid w:val="006E4748"/>
    <w:rsid w:val="0073022F"/>
    <w:rsid w:val="00762AA2"/>
    <w:rsid w:val="007678C2"/>
    <w:rsid w:val="007852F8"/>
    <w:rsid w:val="00787DF4"/>
    <w:rsid w:val="00791B2A"/>
    <w:rsid w:val="00796C26"/>
    <w:rsid w:val="007A4E42"/>
    <w:rsid w:val="007A71B8"/>
    <w:rsid w:val="007C0B87"/>
    <w:rsid w:val="007C1A3A"/>
    <w:rsid w:val="007C7AB6"/>
    <w:rsid w:val="008179D2"/>
    <w:rsid w:val="008735CB"/>
    <w:rsid w:val="00877B76"/>
    <w:rsid w:val="008A2FB0"/>
    <w:rsid w:val="008A7259"/>
    <w:rsid w:val="008F4125"/>
    <w:rsid w:val="00955565"/>
    <w:rsid w:val="00964DDA"/>
    <w:rsid w:val="00994E01"/>
    <w:rsid w:val="00A13AFD"/>
    <w:rsid w:val="00A50724"/>
    <w:rsid w:val="00A67281"/>
    <w:rsid w:val="00A720B1"/>
    <w:rsid w:val="00A9230A"/>
    <w:rsid w:val="00AA530F"/>
    <w:rsid w:val="00AB7B85"/>
    <w:rsid w:val="00B05EE4"/>
    <w:rsid w:val="00B07B8A"/>
    <w:rsid w:val="00B4314B"/>
    <w:rsid w:val="00B519EF"/>
    <w:rsid w:val="00B61375"/>
    <w:rsid w:val="00B65905"/>
    <w:rsid w:val="00B661ED"/>
    <w:rsid w:val="00B83DD0"/>
    <w:rsid w:val="00BA0DCB"/>
    <w:rsid w:val="00BA3ACD"/>
    <w:rsid w:val="00BB22C5"/>
    <w:rsid w:val="00BD67DF"/>
    <w:rsid w:val="00BE4E51"/>
    <w:rsid w:val="00BE4FC2"/>
    <w:rsid w:val="00BF07C2"/>
    <w:rsid w:val="00C02383"/>
    <w:rsid w:val="00C02DEC"/>
    <w:rsid w:val="00C13EAF"/>
    <w:rsid w:val="00C35ED9"/>
    <w:rsid w:val="00C36E6E"/>
    <w:rsid w:val="00C4597F"/>
    <w:rsid w:val="00C6080B"/>
    <w:rsid w:val="00C66227"/>
    <w:rsid w:val="00CC021C"/>
    <w:rsid w:val="00CC170B"/>
    <w:rsid w:val="00CD4D02"/>
    <w:rsid w:val="00CE1391"/>
    <w:rsid w:val="00CF3F25"/>
    <w:rsid w:val="00D0131A"/>
    <w:rsid w:val="00D13906"/>
    <w:rsid w:val="00D2410C"/>
    <w:rsid w:val="00D324C3"/>
    <w:rsid w:val="00D34D40"/>
    <w:rsid w:val="00D53852"/>
    <w:rsid w:val="00D72A30"/>
    <w:rsid w:val="00D83C53"/>
    <w:rsid w:val="00D90380"/>
    <w:rsid w:val="00DF4749"/>
    <w:rsid w:val="00DF766D"/>
    <w:rsid w:val="00E01F0F"/>
    <w:rsid w:val="00E57819"/>
    <w:rsid w:val="00E80D87"/>
    <w:rsid w:val="00E92A14"/>
    <w:rsid w:val="00EC37CB"/>
    <w:rsid w:val="00ED3808"/>
    <w:rsid w:val="00F02021"/>
    <w:rsid w:val="00F15043"/>
    <w:rsid w:val="00F53FE2"/>
    <w:rsid w:val="00F66DDF"/>
    <w:rsid w:val="00F70131"/>
    <w:rsid w:val="00F834BB"/>
    <w:rsid w:val="00FE699D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E8FAE"/>
  <w15:chartTrackingRefBased/>
  <w15:docId w15:val="{487A8615-D499-48CB-ACC8-4E154F76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4DDA"/>
    <w:pPr>
      <w:spacing w:after="120" w:line="240" w:lineRule="auto"/>
      <w:jc w:val="both"/>
    </w:pPr>
    <w:rPr>
      <w:kern w:val="2"/>
      <w14:ligatures w14:val="standardContextual"/>
    </w:rPr>
  </w:style>
  <w:style w:type="paragraph" w:styleId="Nadpis1">
    <w:name w:val="heading 1"/>
    <w:basedOn w:val="Normln"/>
    <w:next w:val="Normln"/>
    <w:link w:val="Nadpis1Char"/>
    <w:uiPriority w:val="9"/>
    <w:qFormat/>
    <w:rsid w:val="00F834BB"/>
    <w:pPr>
      <w:keepNext/>
      <w:keepLines/>
      <w:numPr>
        <w:numId w:val="1"/>
      </w:numPr>
      <w:pBdr>
        <w:top w:val="double" w:sz="4" w:space="1" w:color="1F4E79" w:themeColor="accent1" w:themeShade="80"/>
        <w:bottom w:val="double" w:sz="4" w:space="1" w:color="1F4E79" w:themeColor="accent1" w:themeShade="80"/>
      </w:pBdr>
      <w:spacing w:before="240" w:after="240"/>
      <w:outlineLvl w:val="0"/>
    </w:pPr>
    <w:rPr>
      <w:rFonts w:asciiTheme="majorHAnsi" w:eastAsiaTheme="majorEastAsia" w:hAnsiTheme="majorHAnsi" w:cstheme="majorBidi"/>
      <w:b/>
      <w:color w:val="1F4E79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F0F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b/>
      <w:color w:val="1F4E79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62324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1F4E79" w:themeColor="accent1" w:themeShade="8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1623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b/>
      <w:i/>
      <w:iCs/>
      <w:color w:val="1F4E79" w:themeColor="accent1" w:themeShade="8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3E7558"/>
    <w:pPr>
      <w:spacing w:after="0" w:line="240" w:lineRule="auto"/>
      <w:jc w:val="both"/>
    </w:pPr>
  </w:style>
  <w:style w:type="character" w:customStyle="1" w:styleId="Nadpis1Char">
    <w:name w:val="Nadpis 1 Char"/>
    <w:basedOn w:val="Standardnpsmoodstavce"/>
    <w:link w:val="Nadpis1"/>
    <w:uiPriority w:val="9"/>
    <w:rsid w:val="00F834BB"/>
    <w:rPr>
      <w:rFonts w:asciiTheme="majorHAnsi" w:eastAsiaTheme="majorEastAsia" w:hAnsiTheme="majorHAnsi" w:cstheme="majorBidi"/>
      <w:b/>
      <w:color w:val="1F4E79" w:themeColor="accent1" w:themeShade="80"/>
      <w:kern w:val="2"/>
      <w:sz w:val="32"/>
      <w:szCs w:val="32"/>
      <w14:ligatures w14:val="standardContextual"/>
    </w:rPr>
  </w:style>
  <w:style w:type="character" w:customStyle="1" w:styleId="Nadpis2Char">
    <w:name w:val="Nadpis 2 Char"/>
    <w:basedOn w:val="Standardnpsmoodstavce"/>
    <w:link w:val="Nadpis2"/>
    <w:uiPriority w:val="9"/>
    <w:rsid w:val="00E01F0F"/>
    <w:rPr>
      <w:rFonts w:asciiTheme="majorHAnsi" w:eastAsiaTheme="majorEastAsia" w:hAnsiTheme="majorHAnsi" w:cstheme="majorBidi"/>
      <w:b/>
      <w:color w:val="1F4E79" w:themeColor="accent1" w:themeShade="80"/>
      <w:kern w:val="2"/>
      <w:sz w:val="26"/>
      <w:szCs w:val="26"/>
      <w14:ligatures w14:val="standardContextual"/>
    </w:rPr>
  </w:style>
  <w:style w:type="character" w:customStyle="1" w:styleId="Nadpis3Char">
    <w:name w:val="Nadpis 3 Char"/>
    <w:basedOn w:val="Standardnpsmoodstavce"/>
    <w:link w:val="Nadpis3"/>
    <w:uiPriority w:val="9"/>
    <w:rsid w:val="00162324"/>
    <w:rPr>
      <w:rFonts w:asciiTheme="majorHAnsi" w:eastAsiaTheme="majorEastAsia" w:hAnsiTheme="majorHAnsi" w:cstheme="majorBidi"/>
      <w:b/>
      <w:color w:val="1F4E79" w:themeColor="accent1" w:themeShade="80"/>
      <w:kern w:val="2"/>
      <w:sz w:val="24"/>
      <w:szCs w:val="24"/>
      <w14:ligatures w14:val="standardContextual"/>
    </w:rPr>
  </w:style>
  <w:style w:type="paragraph" w:styleId="Nzev">
    <w:name w:val="Title"/>
    <w:basedOn w:val="Normln"/>
    <w:next w:val="Normln"/>
    <w:link w:val="NzevChar"/>
    <w:uiPriority w:val="10"/>
    <w:qFormat/>
    <w:rsid w:val="004A4B10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A4B10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adpis4Char">
    <w:name w:val="Nadpis 4 Char"/>
    <w:basedOn w:val="Standardnpsmoodstavce"/>
    <w:link w:val="Nadpis4"/>
    <w:uiPriority w:val="9"/>
    <w:rsid w:val="00162324"/>
    <w:rPr>
      <w:rFonts w:asciiTheme="majorHAnsi" w:eastAsiaTheme="majorEastAsia" w:hAnsiTheme="majorHAnsi" w:cstheme="majorBidi"/>
      <w:b/>
      <w:i/>
      <w:iCs/>
      <w:color w:val="1F4E79" w:themeColor="accent1" w:themeShade="80"/>
      <w:kern w:val="2"/>
      <w:sz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3E7558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3E7558"/>
    <w:rPr>
      <w:i/>
      <w:iCs/>
      <w:color w:val="404040" w:themeColor="text1" w:themeTint="BF"/>
    </w:rPr>
  </w:style>
  <w:style w:type="paragraph" w:styleId="Zhlav">
    <w:name w:val="header"/>
    <w:basedOn w:val="Normln"/>
    <w:link w:val="ZhlavChar"/>
    <w:uiPriority w:val="99"/>
    <w:unhideWhenUsed/>
    <w:rsid w:val="00E01F0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01F0F"/>
    <w:rPr>
      <w:kern w:val="2"/>
      <w14:ligatures w14:val="standardContextual"/>
    </w:rPr>
  </w:style>
  <w:style w:type="paragraph" w:styleId="Zpat">
    <w:name w:val="footer"/>
    <w:basedOn w:val="Normln"/>
    <w:link w:val="ZpatChar"/>
    <w:uiPriority w:val="99"/>
    <w:unhideWhenUsed/>
    <w:rsid w:val="00E01F0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01F0F"/>
    <w:rPr>
      <w:kern w:val="2"/>
      <w14:ligatures w14:val="standardContextual"/>
    </w:rPr>
  </w:style>
  <w:style w:type="paragraph" w:styleId="Nadpisobsahu">
    <w:name w:val="TOC Heading"/>
    <w:basedOn w:val="Nadpis1"/>
    <w:next w:val="Normln"/>
    <w:uiPriority w:val="39"/>
    <w:unhideWhenUsed/>
    <w:qFormat/>
    <w:rsid w:val="00CD4D02"/>
    <w:pPr>
      <w:numPr>
        <w:numId w:val="0"/>
      </w:numPr>
      <w:pBdr>
        <w:top w:val="none" w:sz="0" w:space="0" w:color="auto"/>
        <w:bottom w:val="none" w:sz="0" w:space="0" w:color="auto"/>
      </w:pBdr>
      <w:spacing w:line="259" w:lineRule="auto"/>
      <w:jc w:val="left"/>
      <w:outlineLvl w:val="9"/>
    </w:pPr>
    <w:rPr>
      <w:b w:val="0"/>
      <w:color w:val="2E74B5" w:themeColor="accent1" w:themeShade="BF"/>
      <w:kern w:val="0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CD4D0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CD4D0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D4D02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CD4D02"/>
    <w:rPr>
      <w:color w:val="0563C1" w:themeColor="hyperlink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057C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3057C4"/>
    <w:rPr>
      <w:rFonts w:eastAsiaTheme="minorEastAsia"/>
      <w:color w:val="5A5A5A" w:themeColor="text1" w:themeTint="A5"/>
      <w:spacing w:val="15"/>
      <w:kern w:val="2"/>
      <w14:ligatures w14:val="standardContextual"/>
    </w:rPr>
  </w:style>
  <w:style w:type="table" w:styleId="Mkatabulky">
    <w:name w:val="Table Grid"/>
    <w:basedOn w:val="Normlntabulka"/>
    <w:uiPriority w:val="39"/>
    <w:rsid w:val="00791B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18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1"/>
    <w:rsid w:val="00332374"/>
  </w:style>
  <w:style w:type="character" w:styleId="Zstupntext">
    <w:name w:val="Placeholder Text"/>
    <w:basedOn w:val="Standardnpsmoodstavce"/>
    <w:uiPriority w:val="99"/>
    <w:semiHidden/>
    <w:rsid w:val="00E92A1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474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748"/>
    <w:rPr>
      <w:rFonts w:ascii="Segoe UI" w:hAnsi="Segoe UI" w:cs="Segoe UI"/>
      <w:kern w:val="2"/>
      <w:sz w:val="18"/>
      <w:szCs w:val="18"/>
      <w14:ligatures w14:val="standardContextual"/>
    </w:rPr>
  </w:style>
  <w:style w:type="paragraph" w:customStyle="1" w:styleId="Poznmka">
    <w:name w:val="Poznámka"/>
    <w:link w:val="PoznmkaChar"/>
    <w:qFormat/>
    <w:rsid w:val="00E80D87"/>
    <w:pPr>
      <w:jc w:val="both"/>
    </w:pPr>
    <w:rPr>
      <w:i/>
      <w:color w:val="0070C0"/>
    </w:rPr>
  </w:style>
  <w:style w:type="character" w:customStyle="1" w:styleId="PoznmkaChar">
    <w:name w:val="Poznámka Char"/>
    <w:basedOn w:val="Standardnpsmoodstavce"/>
    <w:link w:val="Poznmka"/>
    <w:rsid w:val="00E80D87"/>
    <w:rPr>
      <w:i/>
      <w:color w:val="0070C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34F53-FD17-4B18-B795-5FEFCDF6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13</Pages>
  <Words>2606</Words>
  <Characters>15381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Výměna ŘS provozu Ionexový dian</vt:lpstr>
    </vt:vector>
  </TitlesOfParts>
  <Company>Spolek</Company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Výměna ŘS provozu Ionexový dian</dc:title>
  <dc:subject/>
  <dc:creator>Kopta Tomáš Ing.</dc:creator>
  <cp:keywords/>
  <dc:description/>
  <cp:lastModifiedBy>Kopta Tomáš Ing.</cp:lastModifiedBy>
  <cp:revision>87</cp:revision>
  <cp:lastPrinted>2024-09-23T11:51:00Z</cp:lastPrinted>
  <dcterms:created xsi:type="dcterms:W3CDTF">2024-09-13T05:00:00Z</dcterms:created>
  <dcterms:modified xsi:type="dcterms:W3CDTF">2025-01-27T09:07:00Z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V">
    <vt:lpwstr>1</vt:lpwstr>
  </property>
  <property fmtid="{D5CDD505-2E9C-101B-9397-08002B2CF9AE}" pid="3" name="OBJEKT">
    <vt:lpwstr>5121</vt:lpwstr>
  </property>
  <property fmtid="{D5CDD505-2E9C-101B-9397-08002B2CF9AE}" pid="4" name="PROVOZ">
    <vt:lpwstr>DIAN</vt:lpwstr>
  </property>
  <property fmtid="{D5CDD505-2E9C-101B-9397-08002B2CF9AE}" pid="5" name="DOKUMENT">
    <vt:lpwstr>EDD1</vt:lpwstr>
  </property>
  <property fmtid="{D5CDD505-2E9C-101B-9397-08002B2CF9AE}" pid="6" name="STUPEN">
    <vt:lpwstr>AB</vt:lpwstr>
  </property>
  <property fmtid="{D5CDD505-2E9C-101B-9397-08002B2CF9AE}" pid="7" name="PROVOZNI_SOUBOR">
    <vt:lpwstr>PS000</vt:lpwstr>
  </property>
</Properties>
</file>